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1D764853" wp14:editId="5DC14B7A">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rsidR="00403531" w:rsidRPr="00D550F7" w:rsidRDefault="00403531" w:rsidP="00E84950">
                            <w:pPr>
                              <w:jc w:val="center"/>
                              <w:rPr>
                                <w:rFonts w:ascii="Times New Roman" w:hAnsi="Times New Roman" w:cs="Times New Roman"/>
                              </w:rPr>
                            </w:pPr>
                            <w:r w:rsidRPr="00D550F7">
                              <w:rPr>
                                <w:rFonts w:ascii="Times New Roman" w:hAnsi="Times New Roman" w:cs="Times New Roman"/>
                              </w:rPr>
                              <w:t>IW-2_4.2/</w:t>
                            </w:r>
                            <w:r w:rsidR="008F2936">
                              <w:rPr>
                                <w:rFonts w:ascii="Times New Roman" w:hAnsi="Times New Roman" w:cs="Times New Roman"/>
                              </w:rPr>
                              <w:t>5z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64853"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rsidR="00403531" w:rsidRPr="00D550F7" w:rsidRDefault="00403531" w:rsidP="00E84950">
                      <w:pPr>
                        <w:jc w:val="center"/>
                        <w:rPr>
                          <w:rFonts w:ascii="Times New Roman" w:hAnsi="Times New Roman" w:cs="Times New Roman"/>
                        </w:rPr>
                      </w:pPr>
                      <w:r w:rsidRPr="00D550F7">
                        <w:rPr>
                          <w:rFonts w:ascii="Times New Roman" w:hAnsi="Times New Roman" w:cs="Times New Roman"/>
                        </w:rPr>
                        <w:t>IW-2_4.2/</w:t>
                      </w:r>
                      <w:r w:rsidR="008F2936">
                        <w:rPr>
                          <w:rFonts w:ascii="Times New Roman" w:hAnsi="Times New Roman" w:cs="Times New Roman"/>
                        </w:rPr>
                        <w:t>5z</w:t>
                      </w:r>
                    </w:p>
                  </w:txbxContent>
                </v:textbox>
                <w10:wrap type="square"/>
              </v:shape>
            </w:pict>
          </mc:Fallback>
        </mc:AlternateContent>
      </w:r>
      <w:r w:rsidRPr="00307DA1">
        <w:rPr>
          <w:sz w:val="20"/>
          <w:szCs w:val="20"/>
        </w:rPr>
        <w:t xml:space="preserve">                                                                                               </w:t>
      </w:r>
    </w:p>
    <w:p w:rsidR="00E84950" w:rsidRPr="00307DA1" w:rsidRDefault="00E84950" w:rsidP="00307DA1">
      <w:pPr>
        <w:pStyle w:val="Teksttreci30"/>
        <w:shd w:val="clear" w:color="auto" w:fill="auto"/>
        <w:spacing w:after="120" w:line="240" w:lineRule="exact"/>
        <w:jc w:val="both"/>
        <w:rPr>
          <w:sz w:val="20"/>
          <w:szCs w:val="20"/>
        </w:rPr>
      </w:pPr>
    </w:p>
    <w:p w:rsidR="00E84950" w:rsidRPr="00307DA1" w:rsidRDefault="00E84950" w:rsidP="006B448B">
      <w:pPr>
        <w:pStyle w:val="Teksttreci30"/>
        <w:shd w:val="clear" w:color="auto" w:fill="auto"/>
        <w:spacing w:before="120" w:after="120" w:line="240" w:lineRule="exact"/>
        <w:rPr>
          <w:sz w:val="20"/>
          <w:szCs w:val="20"/>
        </w:rPr>
      </w:pPr>
      <w:r w:rsidRPr="00307DA1">
        <w:rPr>
          <w:sz w:val="20"/>
          <w:szCs w:val="20"/>
        </w:rPr>
        <w:t>INSTRUKCJA WYPEŁNIANIA WNIOSKU O PŁATNOŚĆ</w:t>
      </w:r>
    </w:p>
    <w:p w:rsidR="00E84950" w:rsidRPr="00307DA1" w:rsidRDefault="00E84950" w:rsidP="006B448B">
      <w:pPr>
        <w:pStyle w:val="Teksttreci30"/>
        <w:shd w:val="clear" w:color="auto" w:fill="auto"/>
        <w:spacing w:before="120" w:after="120" w:line="240" w:lineRule="exact"/>
        <w:rPr>
          <w:sz w:val="20"/>
          <w:szCs w:val="20"/>
        </w:rPr>
      </w:pPr>
      <w:r w:rsidRPr="00307DA1">
        <w:rPr>
          <w:sz w:val="20"/>
          <w:szCs w:val="20"/>
        </w:rPr>
        <w:t xml:space="preserve">na operacje w zakresie działania „Realizacja lokalnych strategii rozwoju kierowanych przez społeczność” w ramach Priorytetu 4 „Zwiększenie zatrudnienia i spójności terytorialnej”, objętego Programem Operacyjnym „Rybactwo </w:t>
      </w:r>
      <w:r w:rsidR="00BC7294" w:rsidRPr="00307DA1">
        <w:rPr>
          <w:sz w:val="20"/>
          <w:szCs w:val="20"/>
        </w:rPr>
        <w:br/>
      </w:r>
      <w:r w:rsidRPr="00307DA1">
        <w:rPr>
          <w:sz w:val="20"/>
          <w:szCs w:val="20"/>
        </w:rPr>
        <w:t>i Morze”, z wyłączeniem projektów grantowych</w:t>
      </w:r>
    </w:p>
    <w:p w:rsidR="00E84950" w:rsidRPr="00307DA1" w:rsidRDefault="00727D17" w:rsidP="00727D17">
      <w:pPr>
        <w:pStyle w:val="Teksttreci30"/>
        <w:shd w:val="clear" w:color="auto" w:fill="auto"/>
        <w:tabs>
          <w:tab w:val="left" w:pos="9075"/>
        </w:tabs>
        <w:spacing w:before="120" w:after="120" w:line="240" w:lineRule="exact"/>
        <w:jc w:val="both"/>
        <w:rPr>
          <w:sz w:val="20"/>
          <w:szCs w:val="20"/>
        </w:rPr>
      </w:pPr>
      <w:r>
        <w:rPr>
          <w:sz w:val="20"/>
          <w:szCs w:val="20"/>
        </w:rPr>
        <w:tab/>
      </w:r>
    </w:p>
    <w:p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wniosku o płatność, zwanego dalej </w:t>
      </w:r>
      <w:r w:rsidRPr="00307DA1">
        <w:rPr>
          <w:rStyle w:val="Teksttreci2Kursywa"/>
          <w:rFonts w:eastAsiaTheme="minorHAnsi"/>
        </w:rPr>
        <w:t>wnioskiem</w:t>
      </w:r>
      <w:r w:rsidRPr="00307DA1">
        <w:rPr>
          <w:rFonts w:ascii="Times New Roman" w:hAnsi="Times New Roman" w:cs="Times New Roman"/>
          <w:sz w:val="20"/>
          <w:szCs w:val="20"/>
        </w:rPr>
        <w:t xml:space="preserve"> należy zapoznać się z zasadami wypłaty pomocy finansowej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szczególności </w:t>
      </w:r>
      <w:r w:rsidRPr="00307DA1">
        <w:rPr>
          <w:rFonts w:ascii="Times New Roman" w:hAnsi="Times New Roman" w:cs="Times New Roman"/>
          <w:sz w:val="20"/>
          <w:szCs w:val="20"/>
        </w:rPr>
        <w:br/>
        <w:t>z Programem Operacyjnym Rybactwo i Morze i aktami prawnymi</w:t>
      </w:r>
      <w:r w:rsidRPr="00307DA1">
        <w:rPr>
          <w:rStyle w:val="Odwoanieprzypisudolnego"/>
          <w:rFonts w:ascii="Times New Roman" w:hAnsi="Times New Roman" w:cs="Times New Roman"/>
          <w:sz w:val="20"/>
          <w:szCs w:val="20"/>
        </w:rPr>
        <w:footnoteReference w:id="1"/>
      </w:r>
      <w:r w:rsidRPr="00307DA1">
        <w:rPr>
          <w:rFonts w:ascii="Times New Roman" w:hAnsi="Times New Roman" w:cs="Times New Roman"/>
          <w:sz w:val="20"/>
          <w:szCs w:val="20"/>
        </w:rPr>
        <w:t xml:space="preserve"> oraz niniejszą instrukcją.</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sporządza się na formularzu udostępnionym na stronie internetowej Ministerstwa Gospodarki Morskiej i Żeglugi Śródlądowej oraz urzędu marszałkowskiego albo wojewódzkiej samorządowej jednostki organizacyjnej, zwanych dalej „UM”.</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INFORMACJA </w:t>
      </w:r>
      <w:r w:rsidR="00BC7294" w:rsidRPr="00307DA1">
        <w:rPr>
          <w:rFonts w:ascii="Times New Roman" w:hAnsi="Times New Roman" w:cs="Times New Roman"/>
          <w:sz w:val="20"/>
          <w:szCs w:val="20"/>
        </w:rPr>
        <w:br/>
      </w:r>
      <w:r w:rsidRPr="00307DA1">
        <w:rPr>
          <w:rFonts w:ascii="Times New Roman" w:hAnsi="Times New Roman" w:cs="Times New Roman"/>
          <w:sz w:val="20"/>
          <w:szCs w:val="20"/>
        </w:rPr>
        <w:t>O ZAŁĄCZNIKACH.</w:t>
      </w:r>
    </w:p>
    <w:p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201</w:t>
      </w:r>
      <w:r w:rsidR="00403531">
        <w:rPr>
          <w:rFonts w:ascii="Times New Roman" w:hAnsi="Times New Roman" w:cs="Times New Roman"/>
          <w:sz w:val="20"/>
          <w:szCs w:val="20"/>
        </w:rPr>
        <w:t>8</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403531">
        <w:rPr>
          <w:rFonts w:ascii="Times New Roman" w:hAnsi="Times New Roman" w:cs="Times New Roman"/>
          <w:sz w:val="20"/>
          <w:szCs w:val="20"/>
        </w:rPr>
        <w:t>1025, z późn. zm.</w:t>
      </w:r>
      <w:r w:rsidRPr="00307DA1">
        <w:rPr>
          <w:rFonts w:ascii="Times New Roman" w:hAnsi="Times New Roman" w:cs="Times New Roman"/>
          <w:sz w:val="20"/>
          <w:szCs w:val="20"/>
        </w:rPr>
        <w:t>).</w:t>
      </w:r>
    </w:p>
    <w:p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Przed złożeniem wniosku należy upewnić się, czy:</w:t>
      </w:r>
    </w:p>
    <w:p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lastRenderedPageBreak/>
        <w:t>wypełnione zostały wszystkie wymagane pola we wniosku,</w:t>
      </w:r>
    </w:p>
    <w:p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rsidR="00E84950" w:rsidRPr="00307DA1" w:rsidRDefault="00E84950"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wnioskowaną kwotę pomocy należy podać w pełnych złotych (po obcięciu groszy).</w:t>
      </w:r>
    </w:p>
    <w:p w:rsidR="00E84950" w:rsidRPr="00307DA1" w:rsidRDefault="00E84950" w:rsidP="006B448B">
      <w:pPr>
        <w:pStyle w:val="Teksttreci40"/>
        <w:shd w:val="clear" w:color="auto" w:fill="auto"/>
        <w:spacing w:before="0" w:after="120" w:line="230" w:lineRule="exact"/>
        <w:ind w:left="380" w:hanging="380"/>
      </w:pPr>
      <w:r w:rsidRPr="00307DA1">
        <w:t>ZŁOŻENIE WNIOSKU</w:t>
      </w:r>
    </w:p>
    <w:p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przypadku dołączenia płyty CD, informację w tym zakresie należy podać w sekcji VIII. INFORMACJA O ZAŁĄCZNIKACH w części B. Inne załączniki.</w:t>
      </w:r>
    </w:p>
    <w:p w:rsidR="00E84950" w:rsidRPr="00307DA1"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do wypełnienia przez Beneficjenta;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footerReference w:type="default" r:id="rId8"/>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307DA1">
        <w:t xml:space="preserve">znak sprawy, liczba załączników dołączonych przez beneficjenta </w:t>
      </w:r>
      <w:r w:rsidRPr="00307DA1">
        <w:rPr>
          <w:rStyle w:val="Teksttreci4Bezpogrubienia"/>
        </w:rPr>
        <w:t xml:space="preserve">oraz </w:t>
      </w:r>
      <w:r w:rsidRPr="00307DA1">
        <w:t>pieczęć, data,</w:t>
      </w:r>
      <w:r w:rsidR="00C624C1">
        <w:t xml:space="preserve"> godzina</w:t>
      </w:r>
      <w:r w:rsidRPr="00307DA1">
        <w:t xml:space="preserve"> przyjęcia i podpis </w:t>
      </w:r>
      <w:r w:rsidRPr="00307DA1">
        <w:rPr>
          <w:rStyle w:val="Teksttreci4Bezpogrubienia"/>
        </w:rPr>
        <w:t>wypełniane są przez pracownika UM.</w:t>
      </w:r>
    </w:p>
    <w:p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rsidR="00E84950" w:rsidRPr="00307DA1" w:rsidRDefault="00E84950" w:rsidP="006B448B">
      <w:pPr>
        <w:pStyle w:val="Teksttreci40"/>
        <w:shd w:val="clear" w:color="auto" w:fill="auto"/>
        <w:spacing w:before="120" w:after="120" w:line="230" w:lineRule="exact"/>
        <w:ind w:firstLine="0"/>
      </w:pPr>
      <w:r w:rsidRPr="00307DA1">
        <w:t>Pole 2. Cel złożenia wniosku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rsidR="00E84950" w:rsidRPr="00307DA1" w:rsidRDefault="00E84950" w:rsidP="006B448B">
      <w:pPr>
        <w:pStyle w:val="Teksttreci40"/>
        <w:shd w:val="clear" w:color="auto" w:fill="auto"/>
        <w:spacing w:before="120" w:after="120" w:line="230" w:lineRule="exact"/>
        <w:ind w:firstLine="0"/>
      </w:pPr>
      <w:r w:rsidRPr="00307DA1">
        <w:t>Pole 3. Rodzaj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p>
    <w:p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rsidR="0011111C" w:rsidRPr="0011111C" w:rsidRDefault="0011111C" w:rsidP="00297AA3">
      <w:pPr>
        <w:spacing w:before="120" w:after="120" w:line="230" w:lineRule="exact"/>
        <w:jc w:val="both"/>
        <w:rPr>
          <w:rFonts w:ascii="Times New Roman" w:hAnsi="Times New Roman" w:cs="Times New Roman"/>
          <w:sz w:val="20"/>
          <w:szCs w:val="20"/>
        </w:rPr>
      </w:pPr>
      <w:r w:rsidRPr="0011111C">
        <w:rPr>
          <w:rFonts w:ascii="Times New Roman" w:hAnsi="Times New Roman" w:cs="Times New Roman"/>
          <w:sz w:val="20"/>
          <w:szCs w:val="20"/>
        </w:rPr>
        <w:t>Uwaga!</w:t>
      </w:r>
    </w:p>
    <w:p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rsidR="0011111C" w:rsidRDefault="0011111C" w:rsidP="00297AA3">
      <w:pPr>
        <w:spacing w:before="120" w:after="120" w:line="230" w:lineRule="exact"/>
        <w:jc w:val="both"/>
        <w:rPr>
          <w:rFonts w:ascii="Times New Roman" w:hAnsi="Times New Roman" w:cs="Times New Roman"/>
          <w:b/>
          <w:sz w:val="20"/>
          <w:szCs w:val="20"/>
        </w:rPr>
      </w:pPr>
    </w:p>
    <w:p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lastRenderedPageBreak/>
        <w:t>Pole 1.2. Nazwisko/Nazwa Beneficjenta [POLE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prawna albo jednostka organizacyjna nieposiadająca osobowości prawnej wpisuje nazwę, osoba fizyczna nazwisko, zaś osoba fizyczna prowadząca działalność gospodarczą wpisuje nazwę, nawet, jeśli imię i nazwisko stanowi nazwę podmiotu.</w:t>
      </w:r>
    </w:p>
    <w:p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rsidR="00E84950" w:rsidRPr="00307DA1" w:rsidRDefault="00E84950" w:rsidP="006B448B">
      <w:pPr>
        <w:pStyle w:val="Teksttreci40"/>
        <w:shd w:val="clear" w:color="auto" w:fill="auto"/>
        <w:spacing w:before="0" w:after="120" w:line="230" w:lineRule="exact"/>
        <w:ind w:firstLine="0"/>
      </w:pPr>
      <w:r w:rsidRPr="00307DA1">
        <w:t>Pole 1.5. Numer identyfikacyjny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identyfikacyjny nadany przez Agencję Restrukturyzacji i Modernizacji Rolnictwa (ARiMR), jeżeli Beneficjent posiada. W innym przypadku pole pozostawia się bez wypełnienia.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rsidR="00E84950" w:rsidRPr="00307DA1" w:rsidRDefault="00E84950" w:rsidP="006B448B">
      <w:pPr>
        <w:pStyle w:val="Teksttreci40"/>
        <w:shd w:val="clear" w:color="auto" w:fill="auto"/>
        <w:spacing w:before="0" w:after="120" w:line="230" w:lineRule="exact"/>
        <w:ind w:firstLine="0"/>
      </w:pPr>
      <w:r w:rsidRPr="00307DA1">
        <w:t xml:space="preserve">Pole 1.10 Seria i numer dokumentu tożsamości </w:t>
      </w:r>
      <w:r w:rsidRPr="00307DA1">
        <w:rPr>
          <w:rStyle w:val="Teksttreci4Bezpogrubienia"/>
        </w:rPr>
        <w:t>[POLE OBOWIĄZKOWE,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307DA1">
        <w:rPr>
          <w:rStyle w:val="Teksttreci2Pogrubienie"/>
          <w:rFonts w:eastAsiaTheme="minorHAnsi"/>
        </w:rPr>
        <w:t>Dokument tożsamości</w:t>
      </w:r>
      <w:r w:rsidRPr="00307DA1">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z późn. zm.</w:t>
      </w:r>
      <w:r w:rsidRPr="00307DA1">
        <w:rPr>
          <w:rFonts w:ascii="Times New Roman" w:hAnsi="Times New Roman" w:cs="Times New Roman"/>
          <w:sz w:val="20"/>
          <w:szCs w:val="20"/>
        </w:rPr>
        <w:t>), zgodnie, z którym, w treści dowodu brak jest adresu zameldowania lub gdy jest on różny od miejsca zameldowania na pobyt stały.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lub faksu (wraz z numerem kierunkowym), adres e-mail oraz adres strony www (jeśli posiada).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(wypełnić, jeżeli jest inny niż w pkt 2 oraz w przypadku wskazania pełnomocnika) [SEKCJA OBOWIĄZKOWA,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to należy wypełnić, jeśli adres do korespondencji jest inny niż wskazany w polu 2 oraz w przypadku wskazania pełnomocnika.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 adres wskazany w polu 3 będzie przesyłana wszelka korespondencja pomiędzy UM a Beneficjentem. Jeżeli Beneficjent ustanowił pełnomocnika i chce, aby korespondencja była kierowana na jego adres, w tej sekcji należy wpisać adres pełnomocnika.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Uwaga! W przypadku, gdy Beneficjent wpisał dane pełnomocnika, ale nie dołączył ważnego i poprawnego pełnomocnictwa, korespondencja będzie wysyłana tylko na adres Beneficjenta.</w:t>
      </w:r>
    </w:p>
    <w:p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9"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telefonu/faxu należy podawać wraz z numerem kierunkowym osoby wyznaczonej przez Beneficjenta do kontaktów w sprawach związanych z wypłatą pomocy.</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kopię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Należy podać kwotę pomocy przyznaną dla całej operacji, zgodnie z umową o dofinansowanie, z uwzględnieniem ewentualnej zmiany kwoty pomocy, wynikającej z zawartych aneksów.</w:t>
      </w:r>
    </w:p>
    <w:p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p>
    <w:p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 xml:space="preserve">z zakresem rzeczowo - finansowym operacji nie później niż do dnia złożenia wniosku o płatność, a gdy beneficjent został </w:t>
      </w:r>
      <w:r w:rsidRPr="00307DA1">
        <w:rPr>
          <w:rFonts w:ascii="Times New Roman" w:hAnsi="Times New Roman" w:cs="Times New Roman"/>
          <w:sz w:val="20"/>
          <w:szCs w:val="20"/>
        </w:rPr>
        <w:lastRenderedPageBreak/>
        <w:t>wezwany do usunięcia braków w tym wniosku lub złożenia wyjaśnień, nie później niż w terminie 14 dni od dnia doręczenia tego wezwania.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Wnioskowaną kwotę pomocy podaje się w pełnych złotych (po obcięciu groszy).</w:t>
      </w:r>
    </w:p>
    <w:p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polega na wykazaniu przez beneficjenta wydatków kwalifikowalnych we wniosku o płatność oraz potwierdzeniu kwalifikowalności tych wydatków przez UM.</w:t>
      </w:r>
    </w:p>
    <w:p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Rozliczenie zaliczki lub jej transzy może polegać również na jej zwrocie, pod warunkiem złożenia wniosku o płatność </w:t>
      </w:r>
      <w:r w:rsidR="005F3787">
        <w:rPr>
          <w:rFonts w:ascii="Times New Roman" w:hAnsi="Times New Roman" w:cs="Times New Roman"/>
          <w:sz w:val="20"/>
          <w:szCs w:val="20"/>
        </w:rPr>
        <w:br/>
      </w:r>
      <w:r w:rsidRPr="00307DA1">
        <w:rPr>
          <w:rFonts w:ascii="Times New Roman" w:hAnsi="Times New Roman" w:cs="Times New Roman"/>
          <w:sz w:val="20"/>
          <w:szCs w:val="20"/>
        </w:rPr>
        <w:t>w wysokości i terminie określonych w umowie o dofinansowanie, nie później niż w dniu złożenia tego wniosku.</w:t>
      </w:r>
    </w:p>
    <w:p w:rsidR="00E84950" w:rsidRPr="00307DA1" w:rsidRDefault="00E84950" w:rsidP="006B448B">
      <w:pPr>
        <w:pStyle w:val="Teksttreci40"/>
        <w:shd w:val="clear" w:color="auto" w:fill="auto"/>
        <w:spacing w:before="120" w:after="120" w:line="230" w:lineRule="exact"/>
        <w:ind w:firstLine="0"/>
      </w:pPr>
      <w:r w:rsidRPr="00307DA1">
        <w:t xml:space="preserve">Pole 6.1. Kwota zaliczki/transzy zaliczki otrzymanej przez beneficjenta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 zgodnie z załącznikiem nr 1 do niniejszej instrukcji.</w:t>
      </w:r>
    </w:p>
    <w:p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rsidTr="00DF3B93">
        <w:trPr>
          <w:trHeight w:hRule="exact" w:val="1286"/>
          <w:jc w:val="center"/>
        </w:trPr>
        <w:tc>
          <w:tcPr>
            <w:tcW w:w="1536"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rsidR="00DF3B93" w:rsidRDefault="00DF3B93" w:rsidP="0085505F">
            <w:pPr>
              <w:framePr w:w="9970" w:h="2011" w:hRule="exact" w:wrap="notBeside" w:vAnchor="text" w:hAnchor="text" w:xAlign="center" w:y="1"/>
              <w:jc w:val="center"/>
              <w:rPr>
                <w:color w:val="000000"/>
                <w:sz w:val="20"/>
                <w:szCs w:val="20"/>
              </w:rPr>
            </w:pPr>
          </w:p>
          <w:p w:rsidR="00DF3B93" w:rsidRDefault="00DF3B93" w:rsidP="0085505F">
            <w:pPr>
              <w:framePr w:w="9970" w:h="2011" w:hRule="exact" w:wrap="notBeside" w:vAnchor="text" w:hAnchor="text" w:xAlign="center" w:y="1"/>
              <w:jc w:val="center"/>
              <w:rPr>
                <w:color w:val="000000"/>
                <w:sz w:val="20"/>
                <w:szCs w:val="20"/>
              </w:rPr>
            </w:pPr>
          </w:p>
          <w:p w:rsidR="00DF3B93" w:rsidRDefault="00DF3B93" w:rsidP="0085505F">
            <w:pPr>
              <w:framePr w:w="9970" w:h="2011" w:hRule="exact" w:wrap="notBeside" w:vAnchor="text" w:hAnchor="text" w:xAlign="center" w:y="1"/>
              <w:spacing w:after="0"/>
              <w:rPr>
                <w:color w:val="000000"/>
                <w:sz w:val="20"/>
                <w:szCs w:val="20"/>
              </w:rPr>
            </w:pPr>
          </w:p>
          <w:p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rsidTr="00DF3B93">
        <w:trPr>
          <w:trHeight w:hRule="exact" w:val="600"/>
          <w:jc w:val="center"/>
        </w:trPr>
        <w:tc>
          <w:tcPr>
            <w:tcW w:w="1536" w:type="dxa"/>
            <w:vMerge/>
            <w:shd w:val="clear" w:color="auto" w:fill="FFFFFF"/>
            <w:vAlign w:val="center"/>
          </w:tcPr>
          <w:p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lastRenderedPageBreak/>
        <w:t>Sposób wypełnienia poszczególnych kolumn wykazu faktur</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xml:space="preserve">- należy wpisać dzień, miesiąc, rok (dd-mm-rr)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(dd-mm-rr). W przypadku, gdy Beneficjent w ramach kosztów bieżących (administracyjnych) zatrudnia pracowników na umowę o pracę należy wpisać w tej kolumnie daty wypłaty wynagrodzeń zgodnie z dowodami zapłaty.</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(dd-mm-rr)</w:t>
            </w:r>
          </w:p>
        </w:tc>
        <w:tc>
          <w:tcPr>
            <w:tcW w:w="709"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(dd-mm-rr)</w:t>
            </w:r>
          </w:p>
        </w:tc>
        <w:tc>
          <w:tcPr>
            <w:tcW w:w="653"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rsidTr="009E155A">
        <w:trPr>
          <w:trHeight w:hRule="exact" w:val="605"/>
          <w:jc w:val="center"/>
        </w:trPr>
        <w:tc>
          <w:tcPr>
            <w:tcW w:w="36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rsidTr="009E155A">
        <w:trPr>
          <w:trHeight w:hRule="exact" w:val="307"/>
          <w:jc w:val="center"/>
        </w:trPr>
        <w:tc>
          <w:tcPr>
            <w:tcW w:w="36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rsidTr="009E155A">
        <w:trPr>
          <w:trHeight w:hRule="exact" w:val="255"/>
          <w:jc w:val="center"/>
        </w:trPr>
        <w:tc>
          <w:tcPr>
            <w:tcW w:w="360" w:type="dxa"/>
            <w:tcBorders>
              <w:top w:val="single" w:sz="4" w:space="0" w:color="auto"/>
              <w:left w:val="single" w:sz="4" w:space="0" w:color="auto"/>
            </w:tcBorders>
            <w:shd w:val="clear" w:color="auto" w:fill="FFFFFF"/>
          </w:tcPr>
          <w:p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rsidR="00E84950" w:rsidRPr="00307DA1" w:rsidRDefault="00E84950" w:rsidP="006B448B">
      <w:pPr>
        <w:pStyle w:val="Teksttreci40"/>
        <w:shd w:val="clear" w:color="auto" w:fill="auto"/>
        <w:spacing w:before="120" w:after="120" w:line="230" w:lineRule="exact"/>
        <w:ind w:firstLine="0"/>
      </w:pPr>
      <w:r w:rsidRPr="00307DA1">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rsidR="00E84950" w:rsidRPr="00307DA1" w:rsidRDefault="00E84950" w:rsidP="006B448B">
      <w:pPr>
        <w:pStyle w:val="Teksttreci40"/>
        <w:shd w:val="clear" w:color="auto" w:fill="auto"/>
        <w:spacing w:before="120" w:after="120" w:line="230" w:lineRule="exact"/>
        <w:ind w:firstLine="0"/>
      </w:pPr>
      <w:r w:rsidRPr="00307DA1">
        <w:t>Uwaga!</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Do kosztów kwalifikowalnych operacji zalicza się również koszty związane z realizacją tej operacji lub jej części faktycznie poniesione przez beneficjenta przed dniem przyznania pomocy, </w:t>
      </w:r>
      <w:r w:rsidRPr="00307DA1">
        <w:rPr>
          <w:rFonts w:ascii="Times New Roman" w:hAnsi="Times New Roman" w:cs="Times New Roman"/>
          <w:sz w:val="20"/>
          <w:szCs w:val="20"/>
        </w:rPr>
        <w:t>lecz nie wcześniej niż od dnia 1 stycznia 2015 r.</w:t>
      </w:r>
    </w:p>
    <w:p w:rsidR="00E84950" w:rsidRPr="00307DA1" w:rsidRDefault="00E84950" w:rsidP="006B448B">
      <w:pPr>
        <w:pStyle w:val="Teksttreci40"/>
        <w:numPr>
          <w:ilvl w:val="0"/>
          <w:numId w:val="10"/>
        </w:numPr>
        <w:shd w:val="clear" w:color="auto" w:fill="auto"/>
        <w:tabs>
          <w:tab w:val="left" w:pos="309"/>
        </w:tabs>
        <w:spacing w:before="120" w:after="120" w:line="230" w:lineRule="exact"/>
        <w:ind w:firstLine="0"/>
      </w:pPr>
      <w:r w:rsidRPr="00307DA1">
        <w:t>Dokumenty akceptowane w trakcie autoryzacji płatności</w:t>
      </w:r>
    </w:p>
    <w:p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Dokumenty sporządzone dla udokumentowania zapisów w księdze ewidencji środków trwałych, dotyczących niektórych </w:t>
      </w:r>
      <w:r w:rsidRPr="00307DA1">
        <w:rPr>
          <w:rFonts w:ascii="Times New Roman" w:hAnsi="Times New Roman" w:cs="Times New Roman"/>
          <w:sz w:val="20"/>
          <w:szCs w:val="20"/>
        </w:rPr>
        <w:lastRenderedPageBreak/>
        <w:t xml:space="preserve">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14 rozporządzenia Ministra Finansów z dnia 26 sierpnia 2003r. </w:t>
      </w:r>
      <w:r w:rsidRPr="00307DA1">
        <w:rPr>
          <w:rStyle w:val="Teksttreci2Kursywa"/>
          <w:rFonts w:eastAsiaTheme="minorHAnsi"/>
        </w:rPr>
        <w:t xml:space="preserve">w sprawie prowadzenia podatkowej księgi przychodów </w:t>
      </w:r>
      <w:r w:rsidR="009E155A">
        <w:rPr>
          <w:rStyle w:val="Teksttreci2Kursywa"/>
          <w:rFonts w:eastAsiaTheme="minorHAnsi"/>
        </w:rPr>
        <w:br/>
      </w:r>
      <w:r w:rsidRPr="00307DA1">
        <w:rPr>
          <w:rStyle w:val="Teksttreci2Kursywa"/>
          <w:rFonts w:eastAsiaTheme="minorHAnsi"/>
        </w:rPr>
        <w:t>i rozchodów</w:t>
      </w:r>
      <w:r w:rsidRPr="00307DA1">
        <w:rPr>
          <w:rFonts w:ascii="Times New Roman" w:hAnsi="Times New Roman" w:cs="Times New Roman"/>
          <w:sz w:val="20"/>
          <w:szCs w:val="20"/>
        </w:rPr>
        <w:t xml:space="preserve"> (Dz.U. z 2017 r. poz. 728).</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(Dz.U. z 2018</w:t>
      </w:r>
      <w:r w:rsidRPr="00307DA1">
        <w:rPr>
          <w:rFonts w:ascii="Times New Roman" w:hAnsi="Times New Roman" w:cs="Times New Roman"/>
          <w:sz w:val="20"/>
          <w:szCs w:val="20"/>
        </w:rPr>
        <w:t xml:space="preserve"> r. poz. </w:t>
      </w:r>
      <w:r w:rsidR="002218A4">
        <w:rPr>
          <w:rFonts w:ascii="Times New Roman" w:hAnsi="Times New Roman" w:cs="Times New Roman"/>
          <w:sz w:val="20"/>
          <w:szCs w:val="20"/>
        </w:rPr>
        <w:t>395</w:t>
      </w:r>
      <w:r w:rsidRPr="00307DA1">
        <w:rPr>
          <w:rFonts w:ascii="Times New Roman" w:hAnsi="Times New Roman" w:cs="Times New Roman"/>
          <w:sz w:val="20"/>
          <w:szCs w:val="20"/>
        </w:rPr>
        <w:t>, z późn. zm.)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Numer odrębnego konta, na którym zostały zaksięgowane wydatki w ramach danej operacji,</w:t>
      </w:r>
    </w:p>
    <w:p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rsidR="00E84950" w:rsidRPr="00307DA1"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t>Sposób przeliczania płatności dokonanych w walutach obcych na walutę polską (złoty)</w:t>
      </w:r>
    </w:p>
    <w:p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Wraz z wnioskiem należy przedstawić w UM faktury lub dokumenty księgowe o równoważnej wartości dowodowej (w tym umowy o dzieło, umowy zlecenia i inne umowy cywilnoprawne).</w:t>
      </w:r>
    </w:p>
    <w:p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wraz z wnioskiem przedkłada kopie faktur lub dokumentów księgowych o równoważnej wartości dowodowej kopie te, powinny zostać przez beneficjenta sporządzone w następujący sposób:</w:t>
      </w:r>
    </w:p>
    <w:p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(Dz. U. z 201</w:t>
      </w:r>
      <w:r w:rsidR="00AF67BE">
        <w:rPr>
          <w:rFonts w:ascii="Times New Roman" w:hAnsi="Times New Roman" w:cs="Times New Roman"/>
          <w:sz w:val="20"/>
          <w:szCs w:val="20"/>
        </w:rPr>
        <w:t>7</w:t>
      </w:r>
      <w:r w:rsidRPr="00307DA1">
        <w:rPr>
          <w:rFonts w:ascii="Times New Roman" w:hAnsi="Times New Roman" w:cs="Times New Roman"/>
          <w:sz w:val="20"/>
          <w:szCs w:val="20"/>
        </w:rPr>
        <w:t xml:space="preserve"> r. poz. </w:t>
      </w:r>
      <w:r w:rsidR="00AF67BE">
        <w:rPr>
          <w:rFonts w:ascii="Times New Roman" w:hAnsi="Times New Roman" w:cs="Times New Roman"/>
          <w:sz w:val="20"/>
          <w:szCs w:val="20"/>
        </w:rPr>
        <w:t>1876,</w:t>
      </w:r>
      <w:r w:rsidR="00223DAB">
        <w:rPr>
          <w:rFonts w:ascii="Times New Roman" w:hAnsi="Times New Roman" w:cs="Times New Roman"/>
          <w:sz w:val="20"/>
          <w:szCs w:val="20"/>
        </w:rPr>
        <w:t xml:space="preserve"> z późn. zm.</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czekiem rozrachunkowym;</w:t>
      </w:r>
    </w:p>
    <w:p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stwierdzenia błędów lub uchybień w podstawowych dowodach potwierdzających zapłatę, beneficjent może być wezwany do złożenia wyjaśnień, w tym, np. przedłożenia podpisanego oświadczenia wystawcy faktury lub dokumentu księgowego o równoważnej wartości dowodowej, o dokonaniu takiej zapłaty przez beneficjenta z uwzględnieniem: wysokości wpłat, dat ich dokonania, nr faktury/dokumentu księgowego o równoważnej wartości dowodowej itp.</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rPr>
          <w:rFonts w:ascii="Times New Roman" w:hAnsi="Times New Roman" w:cs="Times New Roman"/>
          <w:sz w:val="20"/>
          <w:szCs w:val="20"/>
        </w:rPr>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p>
    <w:p w:rsidR="00554EDB" w:rsidRDefault="00554EDB" w:rsidP="006544B2">
      <w:pPr>
        <w:pStyle w:val="Teksttreci40"/>
        <w:numPr>
          <w:ilvl w:val="0"/>
          <w:numId w:val="14"/>
        </w:numPr>
        <w:shd w:val="clear" w:color="auto" w:fill="auto"/>
        <w:tabs>
          <w:tab w:val="left" w:pos="279"/>
        </w:tabs>
        <w:spacing w:before="120" w:after="120" w:line="230" w:lineRule="exact"/>
        <w:ind w:firstLine="0"/>
      </w:pPr>
      <w:r w:rsidRPr="00554EDB">
        <w:t>Dokumentacja z przeprowadzonego postępowania o udzielenie zamówienia</w:t>
      </w:r>
    </w:p>
    <w:p w:rsidR="002477D8" w:rsidRPr="00D91301" w:rsidRDefault="002477D8" w:rsidP="0085505F">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t>Przez zachowanie konkurencyjnego trybu wyboru wykonawców należy rozumieć:</w:t>
      </w:r>
    </w:p>
    <w:p w:rsidR="002477D8" w:rsidRPr="00D91301" w:rsidRDefault="002477D8" w:rsidP="006544B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w:t>
      </w:r>
      <w:r w:rsidR="00403531">
        <w:rPr>
          <w:rFonts w:ascii="Times New Roman" w:hAnsi="Times New Roman" w:cs="Times New Roman"/>
          <w:sz w:val="20"/>
          <w:szCs w:val="20"/>
        </w:rPr>
        <w:t>,</w:t>
      </w:r>
      <w:r>
        <w:rPr>
          <w:rFonts w:ascii="Times New Roman" w:hAnsi="Times New Roman" w:cs="Times New Roman"/>
          <w:sz w:val="20"/>
          <w:szCs w:val="20"/>
        </w:rPr>
        <w:t xml:space="preserve"> </w:t>
      </w:r>
      <w:r w:rsidR="00403531">
        <w:rPr>
          <w:rFonts w:ascii="Times New Roman" w:hAnsi="Times New Roman" w:cs="Times New Roman"/>
          <w:sz w:val="20"/>
          <w:szCs w:val="20"/>
        </w:rPr>
        <w:t>z późn. zm.</w:t>
      </w:r>
      <w:r w:rsidRPr="00D91301">
        <w:rPr>
          <w:rFonts w:ascii="Times New Roman" w:hAnsi="Times New Roman" w:cs="Times New Roman"/>
          <w:sz w:val="20"/>
          <w:szCs w:val="20"/>
        </w:rPr>
        <w:t>.), zwanej dalej „Pzp” do jej stosowania:</w:t>
      </w:r>
    </w:p>
    <w:p w:rsidR="002477D8" w:rsidRPr="00D91301" w:rsidRDefault="002477D8" w:rsidP="006544B2">
      <w:pPr>
        <w:widowControl w:val="0"/>
        <w:numPr>
          <w:ilvl w:val="0"/>
          <w:numId w:val="20"/>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Pr="00D91301">
        <w:rPr>
          <w:rFonts w:ascii="Times New Roman" w:hAnsi="Times New Roman" w:cs="Times New Roman"/>
          <w:sz w:val="20"/>
          <w:szCs w:val="20"/>
        </w:rPr>
        <w:t xml:space="preserve"> przypadku zamówień do kwoty 20 000 złotych netto - przedstawienie dwóch ofert wraz z wnioskiem o płatność</w:t>
      </w:r>
      <w:r>
        <w:rPr>
          <w:rFonts w:ascii="Times New Roman" w:hAnsi="Times New Roman" w:cs="Times New Roman"/>
          <w:sz w:val="20"/>
          <w:szCs w:val="20"/>
        </w:rPr>
        <w:t>,</w:t>
      </w:r>
    </w:p>
    <w:p w:rsidR="002477D8" w:rsidRDefault="002477D8" w:rsidP="006544B2">
      <w:pPr>
        <w:widowControl w:val="0"/>
        <w:numPr>
          <w:ilvl w:val="0"/>
          <w:numId w:val="20"/>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Pr="00D91301">
        <w:rPr>
          <w:rFonts w:ascii="Times New Roman" w:hAnsi="Times New Roman" w:cs="Times New Roman"/>
          <w:sz w:val="20"/>
          <w:szCs w:val="20"/>
        </w:rPr>
        <w:t xml:space="preserve"> przypadku zamówień powyżej 20 000 złotych netto </w:t>
      </w:r>
      <w:r>
        <w:rPr>
          <w:rFonts w:ascii="Times New Roman" w:hAnsi="Times New Roman" w:cs="Times New Roman"/>
          <w:sz w:val="20"/>
          <w:szCs w:val="20"/>
        </w:rPr>
        <w:t>–</w:t>
      </w:r>
      <w:r w:rsidRPr="00D91301">
        <w:rPr>
          <w:rFonts w:ascii="Times New Roman" w:hAnsi="Times New Roman" w:cs="Times New Roman"/>
          <w:sz w:val="20"/>
          <w:szCs w:val="20"/>
        </w:rPr>
        <w:t xml:space="preserve"> </w:t>
      </w:r>
      <w:r>
        <w:rPr>
          <w:rFonts w:ascii="Times New Roman" w:hAnsi="Times New Roman" w:cs="Times New Roman"/>
          <w:sz w:val="20"/>
          <w:szCs w:val="20"/>
        </w:rPr>
        <w:t xml:space="preserve">przeprowadzenia postepowania ws wyboru wykonawców zadań ujętych w zestawieniu rzeczowo finansowym operacji, zgodnie z </w:t>
      </w:r>
      <w:r w:rsidR="00554EDB" w:rsidRPr="0085505F">
        <w:rPr>
          <w:rFonts w:ascii="Times New Roman" w:hAnsi="Times New Roman" w:cs="Times New Roman"/>
          <w:sz w:val="20"/>
          <w:szCs w:val="20"/>
        </w:rPr>
        <w:t xml:space="preserve">wymogami określonymi w rozdziale 2 dokumentu - </w:t>
      </w:r>
      <w:r w:rsidR="00554EDB" w:rsidRPr="0085505F">
        <w:rPr>
          <w:rFonts w:ascii="Times New Roman" w:hAnsi="Times New Roman" w:cs="Times New Roman"/>
          <w:i/>
          <w:sz w:val="20"/>
          <w:szCs w:val="20"/>
        </w:rPr>
        <w:t>Zasady konkurencyjnego wyboru wykonawców w ramach Programu Operacyjnego „Rybactwo i Morze”,</w:t>
      </w:r>
      <w:r w:rsidR="00554EDB" w:rsidRPr="0085505F">
        <w:rPr>
          <w:rFonts w:ascii="Times New Roman" w:hAnsi="Times New Roman" w:cs="Times New Roman"/>
          <w:sz w:val="20"/>
          <w:szCs w:val="20"/>
        </w:rPr>
        <w:t xml:space="preserve"> opublikowanego na stronie internetowej MGMiŻŚ</w:t>
      </w:r>
      <w:r w:rsidR="00554EDB">
        <w:rPr>
          <w:rFonts w:ascii="Times New Roman" w:hAnsi="Times New Roman" w:cs="Times New Roman"/>
          <w:sz w:val="20"/>
          <w:szCs w:val="20"/>
        </w:rPr>
        <w:t xml:space="preserve"> </w:t>
      </w:r>
      <w:hyperlink r:id="rId10" w:history="1">
        <w:r w:rsidR="00554EDB" w:rsidRPr="0085505F">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p>
    <w:p w:rsidR="002477D8" w:rsidRPr="00D91301" w:rsidRDefault="002477D8" w:rsidP="006544B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będących podmiotami zobowiązanymi zgodnie z art. 3 Pzp do jej stosowania, w przypadku zamówień o wartości równej lub niższej kwocie określonej w art. 4 pkt 8 Pzp:</w:t>
      </w:r>
    </w:p>
    <w:p w:rsidR="002477D8" w:rsidRPr="00D91301" w:rsidRDefault="00554EDB" w:rsidP="006544B2">
      <w:pPr>
        <w:widowControl w:val="0"/>
        <w:numPr>
          <w:ilvl w:val="0"/>
          <w:numId w:val="21"/>
        </w:numPr>
        <w:tabs>
          <w:tab w:val="left" w:pos="567"/>
        </w:tabs>
        <w:spacing w:before="120" w:after="120" w:line="230" w:lineRule="exact"/>
        <w:ind w:left="400" w:hanging="116"/>
        <w:jc w:val="both"/>
        <w:rPr>
          <w:rFonts w:ascii="Times New Roman" w:hAnsi="Times New Roman" w:cs="Times New Roman"/>
          <w:sz w:val="20"/>
          <w:szCs w:val="20"/>
        </w:rPr>
      </w:pPr>
      <w:r>
        <w:rPr>
          <w:rFonts w:ascii="Times New Roman" w:hAnsi="Times New Roman" w:cs="Times New Roman"/>
          <w:sz w:val="20"/>
          <w:szCs w:val="20"/>
        </w:rPr>
        <w:t>w</w:t>
      </w:r>
      <w:r w:rsidR="002477D8" w:rsidRPr="00D91301">
        <w:rPr>
          <w:rFonts w:ascii="Times New Roman" w:hAnsi="Times New Roman" w:cs="Times New Roman"/>
          <w:sz w:val="20"/>
          <w:szCs w:val="20"/>
        </w:rPr>
        <w:t xml:space="preserve"> przypadku zamówień do kwoty 20 000 złotych netto lub w przypadku zamówień, w ramach których Pzp wyłącza jej stosowanie- przeprowadzenie zamówienia zgodnie wewnętrzną procedurą dokonywania zamówień.</w:t>
      </w:r>
    </w:p>
    <w:p w:rsidR="002477D8" w:rsidRPr="00D91301" w:rsidRDefault="002477D8" w:rsidP="006544B2">
      <w:pPr>
        <w:widowControl w:val="0"/>
        <w:numPr>
          <w:ilvl w:val="0"/>
          <w:numId w:val="21"/>
        </w:numPr>
        <w:tabs>
          <w:tab w:val="left" w:pos="567"/>
        </w:tabs>
        <w:spacing w:before="120" w:after="120" w:line="230" w:lineRule="exact"/>
        <w:ind w:left="400" w:hanging="116"/>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zamówień powyżej 20 000 złotych netto </w:t>
      </w:r>
      <w:r w:rsidR="00412FF5">
        <w:rPr>
          <w:rFonts w:ascii="Times New Roman" w:hAnsi="Times New Roman" w:cs="Times New Roman"/>
          <w:sz w:val="20"/>
          <w:szCs w:val="20"/>
        </w:rPr>
        <w:t xml:space="preserve">przeprowadzenia postepowania ws wyboru wykonawców zadań ujętych w zestawieniu rzeczowo finansowym operacji, zgodnie z </w:t>
      </w:r>
      <w:r w:rsidR="00412FF5" w:rsidRPr="00D91301">
        <w:rPr>
          <w:rFonts w:ascii="Times New Roman" w:hAnsi="Times New Roman" w:cs="Times New Roman"/>
          <w:sz w:val="20"/>
          <w:szCs w:val="20"/>
        </w:rPr>
        <w:t xml:space="preserve">wymogami określonymi w rozdziale 2 dokumentu - </w:t>
      </w:r>
      <w:r w:rsidR="00412FF5" w:rsidRPr="0085505F">
        <w:rPr>
          <w:rFonts w:ascii="Times New Roman" w:hAnsi="Times New Roman" w:cs="Times New Roman"/>
          <w:i/>
          <w:sz w:val="20"/>
          <w:szCs w:val="20"/>
        </w:rPr>
        <w:t>Zasady konkurencyjnego wyboru wykonawców w ramach Programu Operacyjnego „Rybactwo i Morze”</w:t>
      </w:r>
      <w:r w:rsidR="00412FF5" w:rsidRPr="00D91301">
        <w:rPr>
          <w:rFonts w:ascii="Times New Roman" w:hAnsi="Times New Roman" w:cs="Times New Roman"/>
          <w:sz w:val="20"/>
          <w:szCs w:val="20"/>
        </w:rPr>
        <w:t>, opublikowanego na stronie internetowej MGMiŻŚ</w:t>
      </w:r>
      <w:r w:rsidR="00412FF5">
        <w:rPr>
          <w:rFonts w:ascii="Times New Roman" w:hAnsi="Times New Roman" w:cs="Times New Roman"/>
          <w:sz w:val="20"/>
          <w:szCs w:val="20"/>
        </w:rPr>
        <w:t xml:space="preserve"> </w:t>
      </w:r>
      <w:hyperlink r:id="rId11" w:history="1">
        <w:r w:rsidR="00412FF5" w:rsidRPr="00D91301">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r>
        <w:rPr>
          <w:rFonts w:ascii="Times New Roman" w:hAnsi="Times New Roman" w:cs="Times New Roman"/>
          <w:sz w:val="20"/>
          <w:szCs w:val="20"/>
        </w:rPr>
        <w:t>.</w:t>
      </w:r>
    </w:p>
    <w:p w:rsidR="008A7F54" w:rsidRPr="00E36BA7" w:rsidRDefault="008A7F54" w:rsidP="008A7F54">
      <w:pPr>
        <w:spacing w:before="120" w:after="120" w:line="230" w:lineRule="exact"/>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rsidR="008A7F54" w:rsidRPr="00E36BA7"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rsidR="008A7F54"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sidRPr="00E36BA7">
        <w:rPr>
          <w:rFonts w:ascii="Times New Roman" w:hAnsi="Times New Roman" w:cs="Times New Roman"/>
          <w:sz w:val="20"/>
          <w:szCs w:val="20"/>
        </w:rPr>
        <w:t xml:space="preserve">wysłania zapytania ofertowego do co najmniej pięciu potencjalnych wykonawców, o ile na rynku istnieje pięciu potencjalnych </w:t>
      </w:r>
      <w:r>
        <w:rPr>
          <w:rFonts w:ascii="Times New Roman" w:hAnsi="Times New Roman" w:cs="Times New Roman"/>
          <w:sz w:val="20"/>
          <w:szCs w:val="20"/>
        </w:rPr>
        <w:t>wykonawców danego zamówienia, albo</w:t>
      </w:r>
    </w:p>
    <w:p w:rsidR="008A7F54" w:rsidRPr="00E36BA7" w:rsidRDefault="008A7F54" w:rsidP="006544B2">
      <w:pPr>
        <w:widowControl w:val="0"/>
        <w:numPr>
          <w:ilvl w:val="0"/>
          <w:numId w:val="23"/>
        </w:numPr>
        <w:tabs>
          <w:tab w:val="left" w:pos="365"/>
        </w:tabs>
        <w:spacing w:before="120" w:after="120" w:line="230" w:lineRule="exact"/>
        <w:ind w:left="420" w:hanging="278"/>
        <w:jc w:val="both"/>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rsidR="008A7F54" w:rsidRDefault="008A7F54" w:rsidP="008A7F54">
      <w:pPr>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rsidR="008A7F5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opis przedmiotu zamówienia;</w:t>
      </w:r>
    </w:p>
    <w:p w:rsidR="008A7F54" w:rsidRPr="00E321B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p>
    <w:p w:rsidR="008A7F5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Pr>
          <w:rFonts w:ascii="Times New Roman" w:hAnsi="Times New Roman" w:cs="Times New Roman"/>
          <w:sz w:val="20"/>
          <w:szCs w:val="20"/>
        </w:rPr>
        <w:t>modyfikacji);</w:t>
      </w:r>
    </w:p>
    <w:p w:rsidR="008A7F54" w:rsidRPr="00E321B4"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kryteria oceny ofert;</w:t>
      </w:r>
    </w:p>
    <w:p w:rsidR="008A7F54" w:rsidRPr="00E36BA7"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Pr>
          <w:rFonts w:ascii="Times New Roman" w:hAnsi="Times New Roman" w:cs="Times New Roman"/>
          <w:sz w:val="20"/>
          <w:szCs w:val="20"/>
        </w:rPr>
        <w:t>;</w:t>
      </w:r>
    </w:p>
    <w:p w:rsidR="008A7F54" w:rsidRPr="00E36BA7" w:rsidRDefault="008A7F54" w:rsidP="006544B2">
      <w:pPr>
        <w:widowControl w:val="0"/>
        <w:numPr>
          <w:ilvl w:val="1"/>
          <w:numId w:val="19"/>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i</w:t>
      </w:r>
      <w:r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Protokół jest dokumentem potwierdzającym prawidłowość konkurencyjnego trybu wyboru</w:t>
      </w:r>
      <w:r>
        <w:rPr>
          <w:rFonts w:ascii="Times New Roman" w:hAnsi="Times New Roman" w:cs="Times New Roman"/>
          <w:sz w:val="20"/>
          <w:szCs w:val="20"/>
        </w:rPr>
        <w:t xml:space="preserve"> </w:t>
      </w:r>
      <w:r w:rsidRPr="00E36BA7">
        <w:rPr>
          <w:rFonts w:ascii="Times New Roman" w:hAnsi="Times New Roman" w:cs="Times New Roman"/>
          <w:sz w:val="20"/>
          <w:szCs w:val="20"/>
        </w:rPr>
        <w:t>wykonawcy. Protokół powinien zawierać co najmniej:</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do jakich potencjalnych wykonawców Beneficjent wysłał zapytanie ofertowe;</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sposobie upublicznienia zapytania ofertowego przez Beneficjenta;</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informację o wagach punktowych lub procentowych przypisanych do poszczególnych kryteriów oceny oraz o sposobie przyznawania punktacji za spełnienie danego kryterium;</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wskazanie wybranej oferty wraz z uzasadnieniem wyboru;</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datę sporządzenia protokołu i podpis Beneficjenta lub osoby upoważnionej przez Beneficjenta do podejmowania czynności w jego imieniu;</w:t>
      </w:r>
    </w:p>
    <w:p w:rsidR="002477D8" w:rsidRPr="00E36BA7" w:rsidRDefault="002477D8" w:rsidP="006544B2">
      <w:pPr>
        <w:widowControl w:val="0"/>
        <w:numPr>
          <w:ilvl w:val="0"/>
          <w:numId w:val="24"/>
        </w:numPr>
        <w:tabs>
          <w:tab w:val="left" w:pos="284"/>
        </w:tabs>
        <w:spacing w:before="120" w:after="120" w:line="230" w:lineRule="exact"/>
        <w:ind w:left="284" w:hanging="284"/>
        <w:jc w:val="both"/>
        <w:rPr>
          <w:rFonts w:ascii="Times New Roman" w:hAnsi="Times New Roman" w:cs="Times New Roman"/>
          <w:sz w:val="20"/>
          <w:szCs w:val="20"/>
        </w:rPr>
      </w:pPr>
      <w:r w:rsidRPr="00E36BA7">
        <w:rPr>
          <w:rFonts w:ascii="Times New Roman" w:hAnsi="Times New Roman" w:cs="Times New Roman"/>
          <w:sz w:val="20"/>
          <w:szCs w:val="20"/>
        </w:rPr>
        <w:t>następujące załączniki:</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potwierdzenie wysłania zapytań ofertowych do potencjalnych wykonawców,</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 xml:space="preserve">potwierdzenie udokumentowania publikacji zapytania na stronie internetowej </w:t>
      </w:r>
      <w:r>
        <w:rPr>
          <w:rFonts w:ascii="Times New Roman" w:hAnsi="Times New Roman" w:cs="Times New Roman"/>
          <w:sz w:val="20"/>
          <w:szCs w:val="20"/>
        </w:rPr>
        <w:t>B</w:t>
      </w:r>
      <w:r w:rsidRPr="00E36BA7">
        <w:rPr>
          <w:rFonts w:ascii="Times New Roman" w:hAnsi="Times New Roman" w:cs="Times New Roman"/>
          <w:sz w:val="20"/>
          <w:szCs w:val="20"/>
        </w:rPr>
        <w:t>eneficjenta,</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złożone oferty,</w:t>
      </w:r>
    </w:p>
    <w:p w:rsidR="002477D8" w:rsidRPr="00E36BA7" w:rsidRDefault="002477D8" w:rsidP="006544B2">
      <w:pPr>
        <w:widowControl w:val="0"/>
        <w:numPr>
          <w:ilvl w:val="0"/>
          <w:numId w:val="23"/>
        </w:numPr>
        <w:tabs>
          <w:tab w:val="left" w:pos="426"/>
        </w:tabs>
        <w:spacing w:before="120" w:after="120" w:line="230" w:lineRule="exact"/>
        <w:ind w:left="1134" w:hanging="850"/>
        <w:jc w:val="both"/>
        <w:rPr>
          <w:rFonts w:ascii="Times New Roman" w:hAnsi="Times New Roman" w:cs="Times New Roman"/>
          <w:sz w:val="20"/>
          <w:szCs w:val="20"/>
        </w:rPr>
      </w:pPr>
      <w:r w:rsidRPr="00E36BA7">
        <w:rPr>
          <w:rFonts w:ascii="Times New Roman" w:hAnsi="Times New Roman" w:cs="Times New Roman"/>
          <w:sz w:val="20"/>
          <w:szCs w:val="20"/>
        </w:rPr>
        <w:t>oświadczenie o braku powiązań z wybranym wykonawcą.</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Beneficjent zobowiązany jest do ponownego przeprowadzenia postępowania w przypadku, gdy potencjalni wykonawcy nie złożyli co najmniej dwóch ofert zgodnych z zapytaniem ofertowym.</w:t>
      </w:r>
    </w:p>
    <w:p w:rsidR="002477D8" w:rsidRPr="00E36BA7" w:rsidRDefault="002477D8" w:rsidP="0085505F">
      <w:pPr>
        <w:spacing w:before="120" w:after="120" w:line="230" w:lineRule="exact"/>
        <w:jc w:val="both"/>
        <w:rPr>
          <w:rFonts w:ascii="Times New Roman" w:hAnsi="Times New Roman" w:cs="Times New Roman"/>
          <w:sz w:val="20"/>
          <w:szCs w:val="20"/>
        </w:rPr>
      </w:pPr>
      <w:r w:rsidRPr="00E36BA7">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rsidR="008A7F54" w:rsidRDefault="008A7F54" w:rsidP="008A7F54">
      <w:pPr>
        <w:spacing w:before="120" w:after="120" w:line="230" w:lineRule="exact"/>
        <w:rPr>
          <w:rFonts w:ascii="Times New Roman" w:hAnsi="Times New Roman" w:cs="Times New Roman"/>
          <w:sz w:val="20"/>
          <w:szCs w:val="20"/>
        </w:rPr>
      </w:pPr>
      <w:r>
        <w:rPr>
          <w:rFonts w:ascii="Times New Roman" w:hAnsi="Times New Roman" w:cs="Times New Roman"/>
          <w:sz w:val="20"/>
          <w:szCs w:val="20"/>
        </w:rPr>
        <w:t>Opis działań podjętych przez Beneficjenta w celu zachowania konkurencyjnego trybu wyboru wykonawców, w przypadku zamówień przeprowadzonych nie później niż w dniu 8 czerwca 2018r., powinien zapewniać, że:</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rsidR="008A7F54" w:rsidRDefault="008A7F54" w:rsidP="006544B2">
      <w:pPr>
        <w:widowControl w:val="0"/>
        <w:numPr>
          <w:ilvl w:val="0"/>
          <w:numId w:val="26"/>
        </w:numPr>
        <w:spacing w:before="120" w:after="120" w:line="230" w:lineRule="exact"/>
        <w:ind w:left="284" w:hanging="284"/>
        <w:jc w:val="both"/>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rsidR="002477D8" w:rsidRDefault="002477D8"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Uwaga!</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W przypadku, gdy kilka zamówień w ramach jednej operacji dotyczy tej samej kategorii kosztów, Beneficjent powinien je zsumować na potrzeby obliczenia, czy zamówienie przekracza 20 000 zł netto.</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Ponadto, w celu zachowania konkurencyjnego wyboru wykonawców, Beneficjent nie może udzielać zamówienia podmiotom powiązanym z nim osobowo lub kapitałowo, z zastrzeżeniem dotyczącym nie otrzymania żadnej oferty.</w:t>
      </w:r>
    </w:p>
    <w:p w:rsidR="002477D8" w:rsidRPr="00D9130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uczestniczeniu w spółce jako wspólnik spółki cywilnej lub spółki osobowej;</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posiadaniu co najmniej 10 % udziałów lub akcji;</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pełnieniu funkcji członka organu nadzorczego lub zarządzającego, prokurenta, pełnomocnika;</w:t>
      </w:r>
    </w:p>
    <w:p w:rsidR="002477D8" w:rsidRPr="00D91301" w:rsidRDefault="002477D8" w:rsidP="006544B2">
      <w:pPr>
        <w:widowControl w:val="0"/>
        <w:numPr>
          <w:ilvl w:val="0"/>
          <w:numId w:val="22"/>
        </w:numPr>
        <w:tabs>
          <w:tab w:val="left" w:pos="356"/>
        </w:tabs>
        <w:spacing w:before="120" w:after="120" w:line="230" w:lineRule="exact"/>
        <w:ind w:left="400" w:hanging="400"/>
        <w:jc w:val="both"/>
        <w:rPr>
          <w:rFonts w:ascii="Times New Roman" w:hAnsi="Times New Roman" w:cs="Times New Roman"/>
          <w:sz w:val="20"/>
          <w:szCs w:val="20"/>
        </w:rPr>
      </w:pPr>
      <w:r w:rsidRPr="00D91301">
        <w:rPr>
          <w:rFonts w:ascii="Times New Roman" w:hAnsi="Times New Roman" w:cs="Times New Roman"/>
          <w:sz w:val="20"/>
          <w:szCs w:val="20"/>
        </w:rPr>
        <w:t>pozostawaniu w związku małżeńskim, w stosunku pokrewieństwa lub powinowactwa w linii prostej, pokrewieństwa lub powinowactwa w linii bocznej do drugiego stopnia lub w stosunku przysposobienia, opieki lub kurateli.</w:t>
      </w:r>
    </w:p>
    <w:p w:rsidR="002477D8" w:rsidRPr="00D91301" w:rsidRDefault="002477D8" w:rsidP="0085505F">
      <w:pPr>
        <w:spacing w:before="120" w:after="120" w:line="230" w:lineRule="exact"/>
        <w:ind w:left="420"/>
        <w:jc w:val="both"/>
        <w:rPr>
          <w:rFonts w:ascii="Times New Roman" w:hAnsi="Times New Roman" w:cs="Times New Roman"/>
          <w:sz w:val="20"/>
          <w:szCs w:val="20"/>
        </w:rPr>
      </w:pPr>
      <w:r w:rsidRPr="00D91301">
        <w:rPr>
          <w:rFonts w:ascii="Times New Roman" w:hAnsi="Times New Roman" w:cs="Times New Roman"/>
          <w:sz w:val="20"/>
          <w:szCs w:val="20"/>
        </w:rPr>
        <w:t>Beneficjent umieszcza informację na temat zakresu wykluczenia w zapytaniu ofertowym.</w:t>
      </w:r>
    </w:p>
    <w:p w:rsidR="005E0865" w:rsidRPr="00307DA1" w:rsidRDefault="002477D8" w:rsidP="0085505F">
      <w:pPr>
        <w:spacing w:before="120" w:after="120" w:line="230" w:lineRule="exact"/>
        <w:jc w:val="both"/>
        <w:rPr>
          <w:rFonts w:ascii="Times New Roman" w:hAnsi="Times New Roman" w:cs="Times New Roman"/>
          <w:sz w:val="20"/>
          <w:szCs w:val="20"/>
        </w:rPr>
      </w:pPr>
      <w:r w:rsidRPr="00D91301">
        <w:rPr>
          <w:rFonts w:ascii="Times New Roman" w:hAnsi="Times New Roman" w:cs="Times New Roman"/>
          <w:sz w:val="20"/>
          <w:szCs w:val="20"/>
        </w:rPr>
        <w:t xml:space="preserve">W przypadku, gdy Beneficjent nie otrzyma żadnej oferty w dwóch kolejnych postępowaniach, dopuszcza się zawarcie umowy z wykonawcą będącym podmiotem powiązanym z Beneficjentem, na wniosek Beneficjenta uzasadniający występowanie </w:t>
      </w:r>
      <w:r w:rsidRPr="00D91301">
        <w:rPr>
          <w:rFonts w:ascii="Times New Roman" w:hAnsi="Times New Roman" w:cs="Times New Roman"/>
          <w:sz w:val="20"/>
          <w:szCs w:val="20"/>
        </w:rPr>
        <w:lastRenderedPageBreak/>
        <w:t>obiektywnych przesłanek, że na rynku nie istnieje inny potencjalny wykonawca danego zamówienia, zaakceptowany przez instytucję pośredniczącą, z którą Beneficjent zawarł umowę o dofinansowanie.</w:t>
      </w:r>
    </w:p>
    <w:p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Decyzja załączana jest w przypadku operacji, dla których jest wymagana zgodnie z ustawą z dnia 7 lipca 1994 r. Prawo budowlane (Dz. U. z 201</w:t>
      </w:r>
      <w:r w:rsidR="00BC78C5">
        <w:rPr>
          <w:rFonts w:ascii="Times New Roman" w:hAnsi="Times New Roman" w:cs="Times New Roman"/>
          <w:sz w:val="20"/>
          <w:szCs w:val="20"/>
        </w:rPr>
        <w:t>7</w:t>
      </w:r>
      <w:r w:rsidRPr="00307DA1">
        <w:rPr>
          <w:rFonts w:ascii="Times New Roman" w:hAnsi="Times New Roman" w:cs="Times New Roman"/>
          <w:sz w:val="20"/>
          <w:szCs w:val="20"/>
        </w:rPr>
        <w:t xml:space="preserve"> r. poz. </w:t>
      </w:r>
      <w:r w:rsidR="00BC78C5">
        <w:rPr>
          <w:rFonts w:ascii="Times New Roman" w:hAnsi="Times New Roman" w:cs="Times New Roman"/>
          <w:sz w:val="20"/>
          <w:szCs w:val="20"/>
        </w:rPr>
        <w:t>1332,1529, z 2018 r. poz. 12,317 oraz 352</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t xml:space="preserve">Ostateczne pozwolenie na użytkowanie obiektu budowlanego, jeśli taki obowiązek wynika z przepisów prawa budowlanego </w:t>
      </w:r>
      <w:r w:rsidRPr="00307DA1">
        <w:rPr>
          <w:rStyle w:val="Teksttreci4Bezpogrubienia"/>
        </w:rPr>
        <w:t>-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 - oryginał.</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Sprawozdanie z realizacji operacji jest dokumentem obowiązkowym, który powinien zawierać opis realizacji operacji. W załączniku tym należy umieścić wszelkie wyjaśnienia dotyczące sposobu realizacji operacji, wysokości poniesionych kosztów, </w:t>
      </w:r>
      <w:r w:rsidRPr="00307DA1">
        <w:rPr>
          <w:rFonts w:ascii="Times New Roman" w:hAnsi="Times New Roman" w:cs="Times New Roman"/>
          <w:sz w:val="20"/>
          <w:szCs w:val="20"/>
        </w:rPr>
        <w:lastRenderedPageBreak/>
        <w:t>dokonanych zmian, a także powinien zawierać opis wszystkich sytuacji wymagających jakiegokolwiek komentarza, ułatwiające ocenę złożonej dokumentacji.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 sprawozdaniu z realizacji operacji, Beneficjent zobowiązany jest poinformować o realizowanych działaniach komunikacyjnych, proporcjonalnych do rozmiaru operacji, mających na celu informowanie ogółu społeczeństwa o celach operacji i wsparciu unijnym dla operacji.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prowadzenia działań informacyjno-promocyjnych operacji </w:t>
      </w:r>
      <w:r w:rsidRPr="00307DA1">
        <w:rPr>
          <w:rStyle w:val="Teksttreci2Pogrubienie"/>
          <w:rFonts w:eastAsiaTheme="minorHAnsi"/>
        </w:rPr>
        <w:t>do dnia zakończenia operacji</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działania informacjo - promocyjne (np. tablice, naklejki, oznaczenia na środach trwałych) są </w:t>
      </w:r>
      <w:r w:rsidRPr="00307DA1">
        <w:rPr>
          <w:rStyle w:val="Teksttreci2Pogrubienie"/>
          <w:rFonts w:eastAsiaTheme="minorHAnsi"/>
        </w:rPr>
        <w:t xml:space="preserve">kosztem kwalifikowalnym </w:t>
      </w:r>
      <w:r w:rsidRPr="00307DA1">
        <w:rPr>
          <w:rFonts w:ascii="Times New Roman" w:hAnsi="Times New Roman" w:cs="Times New Roman"/>
          <w:sz w:val="20"/>
          <w:szCs w:val="20"/>
        </w:rPr>
        <w:t xml:space="preserve">operacji wówczas Beneficjent ma obowiązek zachowania działań promocyjnych również przez </w:t>
      </w:r>
      <w:r w:rsidRPr="00307DA1">
        <w:rPr>
          <w:rStyle w:val="Teksttreci2Pogrubienie"/>
          <w:rFonts w:eastAsiaTheme="minorHAnsi"/>
        </w:rPr>
        <w:t>okres trwałości operacji</w:t>
      </w:r>
      <w:r w:rsidRPr="00307DA1">
        <w:rPr>
          <w:rFonts w:ascii="Times New Roman" w:hAnsi="Times New Roman" w:cs="Times New Roman"/>
          <w:sz w:val="20"/>
          <w:szCs w:val="20"/>
        </w:rPr>
        <w:t>.</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w:t>
      </w:r>
      <w:r w:rsidRPr="00307DA1">
        <w:rPr>
          <w:rStyle w:val="Teksttreci2Pogrubienie"/>
          <w:rFonts w:eastAsiaTheme="minorHAnsi"/>
        </w:rPr>
        <w:t xml:space="preserve">ma obowiązek </w:t>
      </w:r>
      <w:r w:rsidRPr="00307DA1">
        <w:rPr>
          <w:rFonts w:ascii="Times New Roman" w:hAnsi="Times New Roman" w:cs="Times New Roman"/>
          <w:sz w:val="20"/>
          <w:szCs w:val="20"/>
        </w:rPr>
        <w:t>udokumentowania prowadzonych przez siebie działań promocyjnych, a dokumentację z tym związaną przechowuje przez 5 lat od dnia wypłaty płatności ko</w:t>
      </w:r>
      <w:r w:rsidR="0025737F">
        <w:rPr>
          <w:rFonts w:ascii="Times New Roman" w:hAnsi="Times New Roman" w:cs="Times New Roman"/>
          <w:sz w:val="20"/>
          <w:szCs w:val="20"/>
        </w:rPr>
        <w:t>ń</w:t>
      </w:r>
      <w:r w:rsidRPr="00307DA1">
        <w:rPr>
          <w:rFonts w:ascii="Times New Roman" w:hAnsi="Times New Roman" w:cs="Times New Roman"/>
          <w:sz w:val="20"/>
          <w:szCs w:val="20"/>
        </w:rPr>
        <w:t>cowej.</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p>
    <w:p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oryginał lub kopia Załącznik wymagany, gdy Beneficjent ubiegał się o wypłatę zaliczki.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służy również do monitorowania wysokości odsetek naliczonych od wypłaconej zaliczki, jeśli Beneficjent nie zwrócił wcześniej odsetek na rachunek bankowy wskazany przez Agencję.</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16).</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Dokument wymagany w celu określenia wysokości naliczonych odsetek w ramach danego okresu, w przypadku, gdy informacja o wysokości tych odsetek nie wynika z załącznika nr 16 </w:t>
      </w:r>
      <w:r w:rsidRPr="00307DA1">
        <w:rPr>
          <w:rStyle w:val="Teksttreci2Kursywa"/>
          <w:rFonts w:eastAsiaTheme="minorHAnsi"/>
        </w:rPr>
        <w:t>Aktualny wyciąg z rachunku bankowego przeznaczonego do obsługi zaliczki.</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lastRenderedPageBreak/>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p>
    <w:p w:rsidR="00E84950" w:rsidRPr="00307DA1" w:rsidRDefault="00E84950" w:rsidP="0085505F">
      <w:pPr>
        <w:pStyle w:val="Teksttreci40"/>
        <w:shd w:val="clear" w:color="auto" w:fill="auto"/>
        <w:spacing w:before="120" w:after="120" w:line="230" w:lineRule="exact"/>
        <w:ind w:firstLine="0"/>
      </w:pPr>
      <w:r w:rsidRPr="00307DA1">
        <w:t xml:space="preserve">B.IX. OŚWIADCZENIA BENEFICJENTA </w:t>
      </w:r>
      <w:r w:rsidRPr="00307DA1">
        <w:rPr>
          <w:rStyle w:val="Teksttreci4Bezpogrubienia"/>
        </w:rPr>
        <w:t>[SEKCJA OBOWIĄZKOWA].</w:t>
      </w:r>
    </w:p>
    <w:p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 zapoznaniu się z treścią oświadczenia należy wpisać miejscowość, datę oraz złożyć w wyznaczonym miejscu pieczęć imienną i podpis Beneficjenta albo czytelne podpisy osób reprezentujących Beneficjenta albo czytelny podpis pełnomocnika Beneficjenta.</w:t>
      </w:r>
    </w:p>
    <w:p w:rsidR="00C0157D" w:rsidRPr="00C0157D" w:rsidRDefault="00C0157D" w:rsidP="00C0157D">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OŚWIADCZENIA </w:t>
      </w:r>
      <w:r>
        <w:rPr>
          <w:rFonts w:ascii="Times New Roman" w:hAnsi="Times New Roman" w:cs="Times New Roman"/>
          <w:b/>
          <w:sz w:val="20"/>
          <w:szCs w:val="20"/>
        </w:rPr>
        <w:t>BENEFICJENTA</w:t>
      </w:r>
      <w:r w:rsidRPr="00C0157D">
        <w:rPr>
          <w:rFonts w:ascii="Times New Roman" w:hAnsi="Times New Roman" w:cs="Times New Roman"/>
          <w:b/>
          <w:sz w:val="20"/>
          <w:szCs w:val="20"/>
        </w:rPr>
        <w:t xml:space="preserve"> DOTYCZĄCE PRZETWARZANIA DANYCH OSOBOWYCH </w:t>
      </w:r>
    </w:p>
    <w:p w:rsidR="00C0157D" w:rsidRPr="00C0026D" w:rsidRDefault="00C0026D" w:rsidP="00C0157D">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00C0157D" w:rsidRPr="00C0026D">
        <w:rPr>
          <w:rFonts w:ascii="Times New Roman" w:hAnsi="Times New Roman" w:cs="Times New Roman"/>
          <w:sz w:val="20"/>
          <w:szCs w:val="20"/>
        </w:rPr>
        <w:t>.</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b/>
          <w:sz w:val="20"/>
          <w:szCs w:val="20"/>
        </w:rPr>
        <w:t xml:space="preserve">B.XI. ZGODA </w:t>
      </w:r>
      <w:r>
        <w:rPr>
          <w:rFonts w:ascii="Times New Roman" w:hAnsi="Times New Roman" w:cs="Times New Roman"/>
          <w:b/>
          <w:sz w:val="20"/>
          <w:szCs w:val="20"/>
        </w:rPr>
        <w:t>BENEFICJENTA</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Wnioskodawca zobowiązany jest do zapoznania się z oświadczeniami dotyczącymi wyrażenia zgody na przetwarzanie danych osobowych podanych w zakresie szerszym niż jest to wymagane na podstawie przepisów prawa powszechnie obowiązującego, zawartych w formularzu wniosku o dofinansowanie, a także zapoznania się z informacjami dotyczącymi możliwości wycofania takiej zgody oraz złożyć czytelny podpis. </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Uwaga!</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W przypadku, gdy w danej sprawie występuje pełnomocnik, reprezentant, do wniosku winny być dołączone oświadczenia w zakresie przetwarzania danych osobowych, złożone na wzorach oświadczeń udostępnionych przez IZ. </w:t>
      </w:r>
    </w:p>
    <w:p w:rsidR="00C0157D" w:rsidRPr="00C0157D" w:rsidRDefault="00C0157D" w:rsidP="00C0157D">
      <w:pPr>
        <w:spacing w:before="120" w:after="120" w:line="230" w:lineRule="exact"/>
        <w:jc w:val="both"/>
        <w:rPr>
          <w:rFonts w:ascii="Times New Roman" w:hAnsi="Times New Roman" w:cs="Times New Roman"/>
          <w:sz w:val="20"/>
          <w:szCs w:val="20"/>
        </w:rPr>
      </w:pPr>
      <w:r w:rsidRPr="00C0157D">
        <w:rPr>
          <w:rFonts w:ascii="Times New Roman" w:hAnsi="Times New Roman" w:cs="Times New Roman"/>
          <w:sz w:val="20"/>
          <w:szCs w:val="20"/>
        </w:rPr>
        <w:t xml:space="preserve">Ponadto w przypadku, gdy wymagane jest złożenie oświadczenia małżonka, albo właściciela lub współwłaściciela nieruchomości, podmioty te winien zapoznać się i podpisać oświadczenia w zakresie przetwarzania danych osobowych, na wzorach udostępnionych przez IZ. </w:t>
      </w:r>
    </w:p>
    <w:p w:rsidR="00236836" w:rsidRDefault="00353D80" w:rsidP="00C0157D">
      <w:pPr>
        <w:spacing w:before="120" w:after="120" w:line="230" w:lineRule="exact"/>
        <w:jc w:val="both"/>
        <w:rPr>
          <w:rFonts w:ascii="Times New Roman" w:hAnsi="Times New Roman" w:cs="Times New Roman"/>
          <w:b/>
          <w:color w:val="000000" w:themeColor="text1"/>
          <w:sz w:val="19"/>
          <w:szCs w:val="19"/>
        </w:rPr>
      </w:pPr>
      <w:r w:rsidRPr="00C0157D">
        <w:rPr>
          <w:rFonts w:ascii="Times New Roman" w:hAnsi="Times New Roman" w:cs="Times New Roman"/>
          <w:sz w:val="20"/>
          <w:szCs w:val="20"/>
        </w:rPr>
        <w:t xml:space="preserve">Ponadto w   przypadku składania wraz z wnioskiem o płatność </w:t>
      </w:r>
      <w:r w:rsidR="00040D0C">
        <w:rPr>
          <w:rFonts w:ascii="Times New Roman" w:hAnsi="Times New Roman" w:cs="Times New Roman"/>
          <w:sz w:val="20"/>
          <w:szCs w:val="20"/>
        </w:rPr>
        <w:t xml:space="preserve">Tabeli </w:t>
      </w:r>
      <w:r w:rsidRPr="00C0157D">
        <w:rPr>
          <w:rFonts w:ascii="Times New Roman" w:hAnsi="Times New Roman" w:cs="Times New Roman"/>
          <w:sz w:val="20"/>
          <w:szCs w:val="20"/>
        </w:rPr>
        <w:t xml:space="preserve"> </w:t>
      </w:r>
      <w:r w:rsidR="00040D0C">
        <w:rPr>
          <w:rFonts w:ascii="Times New Roman" w:hAnsi="Times New Roman" w:cs="Times New Roman"/>
          <w:sz w:val="20"/>
          <w:szCs w:val="20"/>
        </w:rPr>
        <w:t>„</w:t>
      </w:r>
      <w:r w:rsidRPr="00C0157D">
        <w:rPr>
          <w:rFonts w:ascii="Times New Roman" w:hAnsi="Times New Roman" w:cs="Times New Roman"/>
          <w:i/>
          <w:sz w:val="20"/>
          <w:szCs w:val="20"/>
        </w:rPr>
        <w:t>Dane do monitorowania wskaźników odnoszących się do liczby utworzonych miejsc pracy lub liczby utrzymanych miejsc pracy</w:t>
      </w:r>
      <w:r w:rsidR="00040D0C">
        <w:rPr>
          <w:rFonts w:ascii="Times New Roman" w:hAnsi="Times New Roman" w:cs="Times New Roman"/>
          <w:i/>
          <w:sz w:val="20"/>
          <w:szCs w:val="20"/>
        </w:rPr>
        <w:t xml:space="preserve"> (…)</w:t>
      </w:r>
      <w:r w:rsidRPr="00C0157D">
        <w:rPr>
          <w:rFonts w:ascii="Times New Roman" w:hAnsi="Times New Roman" w:cs="Times New Roman"/>
          <w:i/>
          <w:sz w:val="20"/>
          <w:szCs w:val="20"/>
        </w:rPr>
        <w:t xml:space="preserve">, </w:t>
      </w:r>
      <w:r w:rsidRPr="00C0157D">
        <w:rPr>
          <w:rFonts w:ascii="Times New Roman" w:hAnsi="Times New Roman" w:cs="Times New Roman"/>
          <w:sz w:val="20"/>
          <w:szCs w:val="20"/>
        </w:rPr>
        <w:t xml:space="preserve">zgodnie z załącznikiem nr 1 do niniejszej instrukcji, pracownicy wskazani w tabeli </w:t>
      </w:r>
      <w:r w:rsidR="00040D0C">
        <w:rPr>
          <w:rFonts w:ascii="Times New Roman" w:hAnsi="Times New Roman" w:cs="Times New Roman"/>
          <w:sz w:val="20"/>
          <w:szCs w:val="20"/>
        </w:rPr>
        <w:t>winni</w:t>
      </w:r>
      <w:r w:rsidRPr="00C0157D">
        <w:rPr>
          <w:rFonts w:ascii="Times New Roman" w:hAnsi="Times New Roman" w:cs="Times New Roman"/>
          <w:sz w:val="20"/>
          <w:szCs w:val="20"/>
        </w:rPr>
        <w:t xml:space="preserve"> zapoznać się i podpisać oświadczenia w zakresie </w:t>
      </w:r>
      <w:r w:rsidR="00C0157D" w:rsidRPr="00C0157D">
        <w:rPr>
          <w:rFonts w:ascii="Times New Roman" w:hAnsi="Times New Roman" w:cs="Times New Roman"/>
          <w:sz w:val="20"/>
          <w:szCs w:val="20"/>
        </w:rPr>
        <w:t>przetwarzania danych osobowych.</w:t>
      </w:r>
    </w:p>
    <w:p w:rsidR="00236836" w:rsidRPr="00236836" w:rsidRDefault="00236836" w:rsidP="00236836">
      <w:pPr>
        <w:rPr>
          <w:rFonts w:ascii="Times New Roman" w:hAnsi="Times New Roman" w:cs="Times New Roman"/>
          <w:sz w:val="19"/>
          <w:szCs w:val="19"/>
        </w:rPr>
      </w:pPr>
    </w:p>
    <w:p w:rsidR="00236836" w:rsidRPr="00236836" w:rsidRDefault="00236836" w:rsidP="00236836">
      <w:pPr>
        <w:rPr>
          <w:rFonts w:ascii="Times New Roman" w:hAnsi="Times New Roman" w:cs="Times New Roman"/>
          <w:sz w:val="19"/>
          <w:szCs w:val="19"/>
        </w:rPr>
      </w:pPr>
    </w:p>
    <w:p w:rsidR="00236836" w:rsidRDefault="00236836"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900A4C" w:rsidRDefault="00900A4C" w:rsidP="00236836">
      <w:pPr>
        <w:rPr>
          <w:rFonts w:ascii="Times New Roman" w:hAnsi="Times New Roman" w:cs="Times New Roman"/>
          <w:sz w:val="19"/>
          <w:szCs w:val="19"/>
        </w:rPr>
      </w:pPr>
    </w:p>
    <w:p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z późn. zm.) zwłaszcza czy proponowane zmiany nie stoją w sprzeczności z przepisami ustawy prawo zamówień publicznych;</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zachowanie standardów jakościowych operacji (czy proponowane zmiany nie pogorszą standardów jakościowych inwestycji); </w:t>
      </w:r>
    </w:p>
    <w:p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lastRenderedPageBreak/>
        <w:t>Kosztorysów różnicowych wykazujących:</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z późn. zm.).</w:t>
      </w:r>
    </w:p>
    <w:p w:rsidR="00F92C0F" w:rsidRPr="00F92C0F" w:rsidRDefault="00F92C0F" w:rsidP="00F92C0F">
      <w:pPr>
        <w:spacing w:before="120" w:after="120" w:line="240" w:lineRule="auto"/>
        <w:jc w:val="both"/>
        <w:rPr>
          <w:rFonts w:ascii="Times New Roman" w:hAnsi="Times New Roman" w:cs="Times New Roman"/>
          <w:sz w:val="20"/>
          <w:szCs w:val="20"/>
          <w:u w:val="single"/>
        </w:rPr>
      </w:pPr>
      <w:r w:rsidRPr="00F92C0F">
        <w:rPr>
          <w:rFonts w:ascii="Times New Roman" w:hAnsi="Times New Roman" w:cs="Times New Roman"/>
          <w:sz w:val="20"/>
          <w:szCs w:val="20"/>
          <w:u w:val="single"/>
        </w:rPr>
        <w:t>Uwaga</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rsidR="00F92C0F" w:rsidRPr="00F92C0F" w:rsidRDefault="00F92C0F" w:rsidP="00F92C0F">
      <w:pPr>
        <w:spacing w:before="120" w:after="120" w:line="240" w:lineRule="auto"/>
        <w:jc w:val="both"/>
        <w:rPr>
          <w:rFonts w:ascii="Times New Roman" w:hAnsi="Times New Roman" w:cs="Times New Roman"/>
          <w:sz w:val="20"/>
          <w:szCs w:val="20"/>
          <w:u w:val="single"/>
        </w:rPr>
      </w:pPr>
      <w:r w:rsidRPr="00F92C0F">
        <w:rPr>
          <w:rFonts w:ascii="Times New Roman" w:hAnsi="Times New Roman" w:cs="Times New Roman"/>
          <w:sz w:val="20"/>
          <w:szCs w:val="20"/>
          <w:u w:val="single"/>
        </w:rPr>
        <w:t>Uwaga</w:t>
      </w:r>
    </w:p>
    <w:p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rsidR="00236836" w:rsidRPr="00236836" w:rsidRDefault="00236836" w:rsidP="00236836">
      <w:pPr>
        <w:rPr>
          <w:rFonts w:ascii="Times New Roman" w:hAnsi="Times New Roman" w:cs="Times New Roman"/>
          <w:sz w:val="19"/>
          <w:szCs w:val="19"/>
        </w:rPr>
      </w:pPr>
    </w:p>
    <w:p w:rsidR="00236836" w:rsidRPr="00236836" w:rsidRDefault="00236836" w:rsidP="00236836">
      <w:pPr>
        <w:rPr>
          <w:rFonts w:ascii="Times New Roman" w:hAnsi="Times New Roman" w:cs="Times New Roman"/>
          <w:sz w:val="19"/>
          <w:szCs w:val="19"/>
        </w:rPr>
      </w:pPr>
    </w:p>
    <w:p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12"/>
      <w:footerReference w:type="default" r:id="rId13"/>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E9F" w:rsidRDefault="00372E9F" w:rsidP="00E84950">
      <w:pPr>
        <w:spacing w:after="0" w:line="240" w:lineRule="auto"/>
      </w:pPr>
      <w:r>
        <w:separator/>
      </w:r>
    </w:p>
  </w:endnote>
  <w:endnote w:type="continuationSeparator" w:id="0">
    <w:p w:rsidR="00372E9F" w:rsidRDefault="00372E9F"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31" w:rsidRPr="00BC7294" w:rsidRDefault="00403531" w:rsidP="00BC7294">
    <w:pPr>
      <w:tabs>
        <w:tab w:val="left" w:pos="142"/>
      </w:tabs>
      <w:ind w:right="260"/>
      <w:rPr>
        <w:rStyle w:val="Nagweklubstopka0"/>
        <w:rFonts w:eastAsiaTheme="minorHAnsi"/>
      </w:rPr>
    </w:pPr>
    <w:r>
      <w:rPr>
        <w:rStyle w:val="Nagweklubstopka0"/>
        <w:rFonts w:eastAsiaTheme="minorHAnsi"/>
      </w:rPr>
      <w:t>PO RYBY 2014-2020/v.</w:t>
    </w:r>
    <w:r w:rsidR="008F2936">
      <w:rPr>
        <w:rStyle w:val="Nagweklubstopka0"/>
        <w:rFonts w:eastAsiaTheme="minorHAnsi"/>
      </w:rPr>
      <w:t>5z</w:t>
    </w:r>
    <w:r>
      <w:rPr>
        <w:color w:val="8496B0" w:themeColor="text2" w:themeTint="99"/>
        <w:spacing w:val="60"/>
        <w:sz w:val="24"/>
        <w:szCs w:val="24"/>
      </w:rPr>
      <w:t xml:space="preserve">                                                       </w:t>
    </w:r>
    <w:r w:rsidRPr="00BC7294">
      <w:rPr>
        <w:rStyle w:val="Nagweklubstopka0"/>
        <w:rFonts w:eastAsiaTheme="minorHAnsi"/>
      </w:rPr>
      <w:t xml:space="preserve">Strona </w:t>
    </w:r>
    <w:r w:rsidRPr="00BC7294">
      <w:rPr>
        <w:rStyle w:val="Nagweklubstopka0"/>
        <w:rFonts w:eastAsiaTheme="minorHAnsi"/>
      </w:rPr>
      <w:fldChar w:fldCharType="begin"/>
    </w:r>
    <w:r w:rsidRPr="00BC7294">
      <w:rPr>
        <w:rStyle w:val="Nagweklubstopka0"/>
        <w:rFonts w:eastAsiaTheme="minorHAnsi"/>
      </w:rPr>
      <w:instrText>PAGE   \* MERGEFORMAT</w:instrText>
    </w:r>
    <w:r w:rsidRPr="00BC7294">
      <w:rPr>
        <w:rStyle w:val="Nagweklubstopka0"/>
        <w:rFonts w:eastAsiaTheme="minorHAnsi"/>
      </w:rPr>
      <w:fldChar w:fldCharType="separate"/>
    </w:r>
    <w:r w:rsidR="00471DBB">
      <w:rPr>
        <w:rStyle w:val="Nagweklubstopka0"/>
        <w:rFonts w:eastAsiaTheme="minorHAnsi"/>
        <w:noProof/>
      </w:rPr>
      <w:t>1</w:t>
    </w:r>
    <w:r w:rsidRPr="00BC7294">
      <w:rPr>
        <w:rStyle w:val="Nagweklubstopka0"/>
        <w:rFonts w:eastAsiaTheme="minorHAnsi"/>
      </w:rPr>
      <w:fldChar w:fldCharType="end"/>
    </w:r>
    <w:r w:rsidRPr="00BC7294">
      <w:rPr>
        <w:rStyle w:val="Nagweklubstopka0"/>
        <w:rFonts w:eastAsiaTheme="minorHAnsi"/>
      </w:rPr>
      <w:t xml:space="preserve"> | </w:t>
    </w:r>
    <w:r w:rsidRPr="00BC7294">
      <w:rPr>
        <w:rStyle w:val="Nagweklubstopka0"/>
        <w:rFonts w:eastAsiaTheme="minorHAnsi"/>
      </w:rPr>
      <w:fldChar w:fldCharType="begin"/>
    </w:r>
    <w:r w:rsidRPr="00BC7294">
      <w:rPr>
        <w:rStyle w:val="Nagweklubstopka0"/>
        <w:rFonts w:eastAsiaTheme="minorHAnsi"/>
      </w:rPr>
      <w:instrText>NUMPAGES  \* Arabic  \* MERGEFORMAT</w:instrText>
    </w:r>
    <w:r w:rsidRPr="00BC7294">
      <w:rPr>
        <w:rStyle w:val="Nagweklubstopka0"/>
        <w:rFonts w:eastAsiaTheme="minorHAnsi"/>
      </w:rPr>
      <w:fldChar w:fldCharType="separate"/>
    </w:r>
    <w:r w:rsidR="00471DBB">
      <w:rPr>
        <w:rStyle w:val="Nagweklubstopka0"/>
        <w:rFonts w:eastAsiaTheme="minorHAnsi"/>
        <w:noProof/>
      </w:rPr>
      <w:t>20</w:t>
    </w:r>
    <w:r w:rsidRPr="00BC7294">
      <w:rPr>
        <w:rStyle w:val="Nagweklubstopka0"/>
        <w:rFonts w:eastAsiaTheme="minorHAnsi"/>
      </w:rPr>
      <w:fldChar w:fldCharType="end"/>
    </w:r>
  </w:p>
  <w:p w:rsidR="00403531" w:rsidRDefault="0040353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31" w:rsidRDefault="00403531">
    <w:pPr>
      <w:rPr>
        <w:sz w:val="2"/>
        <w:szCs w:val="2"/>
      </w:rPr>
    </w:pPr>
    <w:r>
      <w:rPr>
        <w:noProof/>
        <w:lang w:eastAsia="pl-PL"/>
      </w:rPr>
      <mc:AlternateContent>
        <mc:Choice Requires="wps">
          <w:drawing>
            <wp:anchor distT="0" distB="0" distL="63500" distR="63500" simplePos="0" relativeHeight="251659264" behindDoc="1" locked="0" layoutInCell="1" allowOverlap="1" wp14:anchorId="16AA3B13" wp14:editId="1BA8FC6E">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31" w:rsidRDefault="00403531">
                          <w:pPr>
                            <w:tabs>
                              <w:tab w:val="right" w:pos="9331"/>
                            </w:tabs>
                            <w:spacing w:line="240" w:lineRule="auto"/>
                          </w:pPr>
                          <w:r>
                            <w:rPr>
                              <w:rStyle w:val="Nagweklubstopka0"/>
                              <w:rFonts w:eastAsiaTheme="minorHAnsi"/>
                            </w:rPr>
                            <w:t>PO RYBY 2014-2020/v.5r</w:t>
                          </w:r>
                          <w:r>
                            <w:rPr>
                              <w:rStyle w:val="Nagweklubstopka0"/>
                              <w:rFonts w:eastAsiaTheme="minorHAnsi"/>
                            </w:rPr>
                            <w:tab/>
                            <w:t xml:space="preserve">Strona </w:t>
                          </w:r>
                          <w:r>
                            <w:fldChar w:fldCharType="begin"/>
                          </w:r>
                          <w:r>
                            <w:instrText xml:space="preserve"> PAGE \* MERGEFORMAT </w:instrText>
                          </w:r>
                          <w:r>
                            <w:fldChar w:fldCharType="separate"/>
                          </w:r>
                          <w:r w:rsidR="00471DBB" w:rsidRPr="00471DBB">
                            <w:rPr>
                              <w:rStyle w:val="Nagweklubstopka0"/>
                              <w:rFonts w:eastAsiaTheme="minorHAnsi"/>
                              <w:noProof/>
                            </w:rPr>
                            <w:t>20</w:t>
                          </w:r>
                          <w:r>
                            <w:rPr>
                              <w:rStyle w:val="Nagweklubstopka0"/>
                              <w:rFonts w:eastAsiaTheme="minorHAnsi"/>
                              <w:b w:val="0"/>
                              <w:bCs w:val="0"/>
                            </w:rPr>
                            <w:fldChar w:fldCharType="end"/>
                          </w:r>
                          <w:r>
                            <w:rPr>
                              <w:rStyle w:val="Nagweklubstopka0"/>
                              <w:rFonts w:eastAsiaTheme="minorHAnsi"/>
                            </w:rPr>
                            <w:t xml:space="preserve"> z 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A3B13"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D0qg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" filled="f" stroked="f">
              <v:textbox style="mso-fit-shape-to-text:t" inset="0,0,0,0">
                <w:txbxContent>
                  <w:p w:rsidR="00403531" w:rsidRDefault="00403531">
                    <w:pPr>
                      <w:tabs>
                        <w:tab w:val="right" w:pos="9331"/>
                      </w:tabs>
                      <w:spacing w:line="240" w:lineRule="auto"/>
                    </w:pPr>
                    <w:r>
                      <w:rPr>
                        <w:rStyle w:val="Nagweklubstopka0"/>
                        <w:rFonts w:eastAsiaTheme="minorHAnsi"/>
                      </w:rPr>
                      <w:t>PO RYBY 2014-2020/v.5r</w:t>
                    </w:r>
                    <w:r>
                      <w:rPr>
                        <w:rStyle w:val="Nagweklubstopka0"/>
                        <w:rFonts w:eastAsiaTheme="minorHAnsi"/>
                      </w:rPr>
                      <w:tab/>
                      <w:t xml:space="preserve">Strona </w:t>
                    </w:r>
                    <w:r>
                      <w:fldChar w:fldCharType="begin"/>
                    </w:r>
                    <w:r>
                      <w:instrText xml:space="preserve"> PAGE \* MERGEFORMAT </w:instrText>
                    </w:r>
                    <w:r>
                      <w:fldChar w:fldCharType="separate"/>
                    </w:r>
                    <w:r w:rsidR="00471DBB" w:rsidRPr="00471DBB">
                      <w:rPr>
                        <w:rStyle w:val="Nagweklubstopka0"/>
                        <w:rFonts w:eastAsiaTheme="minorHAnsi"/>
                        <w:noProof/>
                      </w:rPr>
                      <w:t>20</w:t>
                    </w:r>
                    <w:r>
                      <w:rPr>
                        <w:rStyle w:val="Nagweklubstopka0"/>
                        <w:rFonts w:eastAsiaTheme="minorHAnsi"/>
                        <w:b w:val="0"/>
                        <w:bCs w:val="0"/>
                      </w:rPr>
                      <w:fldChar w:fldCharType="end"/>
                    </w:r>
                    <w:r>
                      <w:rPr>
                        <w:rStyle w:val="Nagweklubstopka0"/>
                        <w:rFonts w:eastAsiaTheme="minorHAnsi"/>
                      </w:rPr>
                      <w:t xml:space="preserve"> z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E9F" w:rsidRDefault="00372E9F" w:rsidP="00E84950">
      <w:pPr>
        <w:spacing w:after="0" w:line="240" w:lineRule="auto"/>
      </w:pPr>
      <w:r>
        <w:separator/>
      </w:r>
    </w:p>
  </w:footnote>
  <w:footnote w:type="continuationSeparator" w:id="0">
    <w:p w:rsidR="00372E9F" w:rsidRDefault="00372E9F" w:rsidP="00E84950">
      <w:pPr>
        <w:spacing w:after="0" w:line="240" w:lineRule="auto"/>
      </w:pPr>
      <w:r>
        <w:continuationSeparator/>
      </w:r>
    </w:p>
  </w:footnote>
  <w:footnote w:id="1">
    <w:p w:rsidR="00403531" w:rsidRPr="00E84950" w:rsidRDefault="00403531"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w:t>
      </w:r>
    </w:p>
    <w:p w:rsidR="00403531" w:rsidRPr="00E84950" w:rsidRDefault="00403531"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sidRPr="0085505F">
        <w:rPr>
          <w:rFonts w:ascii="Times New Roman" w:hAnsi="Times New Roman" w:cs="Times New Roman"/>
          <w:sz w:val="16"/>
          <w:szCs w:val="16"/>
        </w:rPr>
        <w:t>z 2017 r. poz. 1267</w:t>
      </w:r>
      <w:r w:rsidRPr="00E84950">
        <w:rPr>
          <w:rFonts w:ascii="Times New Roman" w:hAnsi="Times New Roman" w:cs="Times New Roman"/>
          <w:sz w:val="16"/>
          <w:szCs w:val="16"/>
        </w:rPr>
        <w:t>), zwanej ustawą EFMR,</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 2018 r. poz. 140</w:t>
      </w:r>
      <w:r w:rsidR="0011111C">
        <w:rPr>
          <w:rFonts w:ascii="Times New Roman" w:hAnsi="Times New Roman" w:cs="Times New Roman"/>
          <w:sz w:val="16"/>
          <w:szCs w:val="16"/>
        </w:rPr>
        <w:t xml:space="preserve"> i 1625</w:t>
      </w:r>
      <w:r w:rsidRPr="00E84950">
        <w:rPr>
          <w:rFonts w:ascii="Times New Roman" w:hAnsi="Times New Roman" w:cs="Times New Roman"/>
          <w:sz w:val="16"/>
          <w:szCs w:val="16"/>
        </w:rPr>
        <w:t>), zwanej ustawą RLKS,</w:t>
      </w:r>
    </w:p>
    <w:p w:rsidR="00403531" w:rsidRPr="00E84950" w:rsidRDefault="00403531"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sz w:val="16"/>
          <w:szCs w:val="16"/>
        </w:rPr>
        <w:t xml:space="preserve"> oraz z 2018 r. poz. 1503</w:t>
      </w:r>
      <w:r w:rsidRPr="00E84950">
        <w:rPr>
          <w:rFonts w:ascii="Times New Roman" w:hAnsi="Times New Roman" w:cs="Times New Roman"/>
          <w:sz w:val="16"/>
          <w:szCs w:val="16"/>
        </w:rPr>
        <w:t>), zwanego rozporządzeniem.</w:t>
      </w:r>
    </w:p>
    <w:p w:rsidR="00403531" w:rsidRDefault="00403531"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531" w:rsidRDefault="0040353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1"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2"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24"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0"/>
  </w:num>
  <w:num w:numId="4">
    <w:abstractNumId w:val="7"/>
  </w:num>
  <w:num w:numId="5">
    <w:abstractNumId w:val="6"/>
  </w:num>
  <w:num w:numId="6">
    <w:abstractNumId w:val="26"/>
  </w:num>
  <w:num w:numId="7">
    <w:abstractNumId w:val="1"/>
  </w:num>
  <w:num w:numId="8">
    <w:abstractNumId w:val="15"/>
  </w:num>
  <w:num w:numId="9">
    <w:abstractNumId w:val="2"/>
  </w:num>
  <w:num w:numId="10">
    <w:abstractNumId w:val="24"/>
  </w:num>
  <w:num w:numId="11">
    <w:abstractNumId w:val="29"/>
  </w:num>
  <w:num w:numId="12">
    <w:abstractNumId w:val="3"/>
  </w:num>
  <w:num w:numId="13">
    <w:abstractNumId w:val="11"/>
  </w:num>
  <w:num w:numId="14">
    <w:abstractNumId w:val="16"/>
  </w:num>
  <w:num w:numId="15">
    <w:abstractNumId w:val="22"/>
  </w:num>
  <w:num w:numId="16">
    <w:abstractNumId w:val="18"/>
  </w:num>
  <w:num w:numId="17">
    <w:abstractNumId w:val="17"/>
  </w:num>
  <w:num w:numId="18">
    <w:abstractNumId w:val="27"/>
  </w:num>
  <w:num w:numId="19">
    <w:abstractNumId w:val="0"/>
  </w:num>
  <w:num w:numId="20">
    <w:abstractNumId w:val="12"/>
  </w:num>
  <w:num w:numId="21">
    <w:abstractNumId w:val="19"/>
  </w:num>
  <w:num w:numId="22">
    <w:abstractNumId w:val="28"/>
  </w:num>
  <w:num w:numId="23">
    <w:abstractNumId w:val="14"/>
  </w:num>
  <w:num w:numId="24">
    <w:abstractNumId w:val="25"/>
  </w:num>
  <w:num w:numId="25">
    <w:abstractNumId w:val="9"/>
  </w:num>
  <w:num w:numId="26">
    <w:abstractNumId w:val="5"/>
  </w:num>
  <w:num w:numId="27">
    <w:abstractNumId w:val="23"/>
  </w:num>
  <w:num w:numId="28">
    <w:abstractNumId w:val="4"/>
  </w:num>
  <w:num w:numId="29">
    <w:abstractNumId w:val="21"/>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0"/>
    <w:rsid w:val="0002413C"/>
    <w:rsid w:val="00040D0C"/>
    <w:rsid w:val="001056E3"/>
    <w:rsid w:val="0011111C"/>
    <w:rsid w:val="00150B3C"/>
    <w:rsid w:val="001D2FFC"/>
    <w:rsid w:val="001E592B"/>
    <w:rsid w:val="002218A4"/>
    <w:rsid w:val="00223DAB"/>
    <w:rsid w:val="00236836"/>
    <w:rsid w:val="002477D8"/>
    <w:rsid w:val="0025737F"/>
    <w:rsid w:val="00297AA3"/>
    <w:rsid w:val="002D2DA8"/>
    <w:rsid w:val="00307DA1"/>
    <w:rsid w:val="00353D80"/>
    <w:rsid w:val="00372E9F"/>
    <w:rsid w:val="003D2851"/>
    <w:rsid w:val="00403531"/>
    <w:rsid w:val="00412FF5"/>
    <w:rsid w:val="00471DBB"/>
    <w:rsid w:val="00493659"/>
    <w:rsid w:val="00554EDB"/>
    <w:rsid w:val="00567388"/>
    <w:rsid w:val="005B7140"/>
    <w:rsid w:val="005E0865"/>
    <w:rsid w:val="005E741D"/>
    <w:rsid w:val="005F3787"/>
    <w:rsid w:val="006071B7"/>
    <w:rsid w:val="006544B2"/>
    <w:rsid w:val="006B448B"/>
    <w:rsid w:val="006D773F"/>
    <w:rsid w:val="007132FC"/>
    <w:rsid w:val="00727D17"/>
    <w:rsid w:val="007A05A1"/>
    <w:rsid w:val="007A787B"/>
    <w:rsid w:val="0085505F"/>
    <w:rsid w:val="00864EAE"/>
    <w:rsid w:val="008A7F54"/>
    <w:rsid w:val="008B13D5"/>
    <w:rsid w:val="008C479B"/>
    <w:rsid w:val="008F2936"/>
    <w:rsid w:val="00900A4C"/>
    <w:rsid w:val="009042BE"/>
    <w:rsid w:val="00911D97"/>
    <w:rsid w:val="0096646F"/>
    <w:rsid w:val="009E155A"/>
    <w:rsid w:val="00A034C2"/>
    <w:rsid w:val="00A267D2"/>
    <w:rsid w:val="00A95674"/>
    <w:rsid w:val="00AF67BE"/>
    <w:rsid w:val="00B23F95"/>
    <w:rsid w:val="00B97A18"/>
    <w:rsid w:val="00BC5F0B"/>
    <w:rsid w:val="00BC7294"/>
    <w:rsid w:val="00BC78C5"/>
    <w:rsid w:val="00C0026D"/>
    <w:rsid w:val="00C0157D"/>
    <w:rsid w:val="00C052A4"/>
    <w:rsid w:val="00C624C1"/>
    <w:rsid w:val="00CE08B5"/>
    <w:rsid w:val="00DD2F86"/>
    <w:rsid w:val="00DE000D"/>
    <w:rsid w:val="00DF3B93"/>
    <w:rsid w:val="00E44664"/>
    <w:rsid w:val="00E84950"/>
    <w:rsid w:val="00EA4520"/>
    <w:rsid w:val="00F01F88"/>
    <w:rsid w:val="00F271AB"/>
    <w:rsid w:val="00F57A99"/>
    <w:rsid w:val="00F90912"/>
    <w:rsid w:val="00F92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m.gov.pl/rybolowstwo/po-ryby-morze-2014-2020/interpretacje/zasady-konkurencyjnego-wyboru-wykonawcow-w-ramach-programu-operacyjnego-rybactwo-i-morz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gm.gov.pl/rybolowstwo/po-ryby-morze-2014-2020/interpretacje/zasady-konkurencyjnego-wyboru-wykonawcow-w-ramach-programu-operacyjnego-rybactwo-i-morze/" TargetMode="External"/><Relationship Id="rId4" Type="http://schemas.openxmlformats.org/officeDocument/2006/relationships/settings" Target="settings.xml"/><Relationship Id="rId9" Type="http://schemas.openxmlformats.org/officeDocument/2006/relationships/hyperlink" Target="https://ems.ms.gov.pl/krs/wyszukiwaniepodmiot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B9EF-DD0F-4938-8633-DB6B8F83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12699</Words>
  <Characters>76198</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Słowińska Grupa Rybacka</cp:lastModifiedBy>
  <cp:revision>2</cp:revision>
  <dcterms:created xsi:type="dcterms:W3CDTF">2019-08-28T07:50:00Z</dcterms:created>
  <dcterms:modified xsi:type="dcterms:W3CDTF">2019-08-28T07:50:00Z</dcterms:modified>
</cp:coreProperties>
</file>